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C-1262/2012 vom 20. Dezember 2012</w:t>
      </w:r>
    </w:p>
    <w:p>
      <w:r>
        <w:t>Bundesverwaltungsgericht, 2012-12-20, DE</w:t>
      </w:r>
    </w:p>
    <w:p>
      <w:r>
        <w:rPr>
          <w:b/>
        </w:rPr>
        <w:t xml:space="preserve">Quelle: </w:t>
      </w:r>
      <w:r>
        <w:t>https://mcp.opencaselaw.ch/entscheid/bvger_C-1262_2012</w:t>
      </w:r>
    </w:p>
    <w:p>
      <w:r>
        <w:t>FR: TAF C-1262/2012 du 20 décembre 2012</w:t>
      </w:r>
    </w:p>
    <w:p>
      <w:r>
        <w:t>IT: TAF C-1262/2012 del 20 dicembre 2012</w:t>
      </w:r>
    </w:p>
    <w:p>
      <w:pPr>
        <w:pStyle w:val="Heading2"/>
      </w:pPr>
      <w:r>
        <w:t>Regeste</w:t>
      </w:r>
    </w:p>
    <w:p>
      <w:r>
        <w:t>Erteilung der vorläufigen Aufnahme</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die von einer in Art. 33 VGG aufgeführten Behörde erlassen wurden. Darunter fallen u.a. Verfügungen des BFM betreffend vorläufige Aufnahme. In diesem Bereich entscheidet das Bundesverwaltungsgericht endgültig (vgl. Art. 83 Bst. c Ziff. 3 des Bundesgerichtsgesetzes vom 17. Juni 2005 [BGG, SR 173.110]).</w:t>
      </w:r>
    </w:p>
    <w:p>
      <w:r>
        <w:rPr>
          <w:b/>
        </w:rPr>
        <w:t>E. 1.2</w:t>
      </w:r>
    </w:p>
    <w:p>
      <w:r>
        <w:t>Sofern das Verwaltungsgerichtsgesetz nichts anderes bestimmt, richtet sich das Verfahren vor dem Bundesverwaltungsgericht nach dem Verwaltungsverfahrensgesetz (vgl. Art. 37 VGG).</w:t>
      </w:r>
    </w:p>
    <w:p>
      <w:r>
        <w:rPr>
          <w:b/>
        </w:rPr>
        <w:t>E. 1.3</w:t>
      </w:r>
    </w:p>
    <w:p>
      <w:r>
        <w:t>Die Beschwerdeführerin ist gemäss Art. 48 Abs. 1 VwVG zur Beschwerde berechtigt. Auf die im Übrigen frist- und formgerecht eingereichte Beschwerde ist einzutreten (vgl. Art. 50 und 52 VwVG).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2011/1 E. 2, BVGE 2007/41 E. 2 und Urteil des Bundesverwaltungsgerichts A 2682/2007 vom 7. Oktober 2010 E. 1.2 und 1.3).</w:t>
      </w:r>
    </w:p>
    <w:p>
      <w:r>
        <w:rPr>
          <w:b/>
        </w:rPr>
        <w:t>E. 3</w:t>
      </w:r>
    </w:p>
    <w:p>
      <w:r>
        <w:t>Die Beschwerdeführerin macht zunächst eine Verletzung des Anspruchs auf rechtliches Gehör geltend. Die Vorinstanz habe, entgegen der bundesgerichtlichen Rechtsprechung, ohne Not eine Fristerstreckung verweigert. In ihrer Begründung habe sie lediglich auf die hohe Arbeitslast des Rechtsvertreters Bezug genommen, nicht aber auf die angekündigten neuen Beweismittel.</w:t>
      </w:r>
    </w:p>
    <w:p>
      <w:r>
        <w:rPr>
          <w:b/>
        </w:rPr>
        <w:t>E. 3.1</w:t>
      </w:r>
    </w:p>
    <w:p>
      <w:r>
        <w:t>Der in Art. 29 Abs. 2 der Bundesverfassung der Schweizerischen Eidgenossenschaft vom 18. April 1999 (BV, SR 101) garantierte und in Art. 26 ff. VwVG für das Bundesverwaltungsverfahren konkretisierte Grundsatz des Anspruchs auf rechtliches Gehör umfasst unter anderem das Recht der Parteien, vor Erlass der Verfügung angehört zu werden (Art. 30 Abs. 1 VwVG). Ferner hat die Behörde die Pflicht, alle erheblichen und rechtzeitigen Vorbringen der Parteien zu würdigen, bevor sie verfügt (Art. 32 Abs. 1 VwVG), und ihre Verfügung zu begründen (Art. 35 Abs. 1 VwVG).</w:t>
      </w:r>
    </w:p>
    <w:p>
      <w:r>
        <w:rPr>
          <w:b/>
        </w:rPr>
        <w:t>E. 3.2</w:t>
      </w:r>
    </w:p>
    <w:p>
      <w:r>
        <w:t>Der Anspruch auf vorgängige Anhörung der Betroffenen besteht vornehmlich in Bezug auf die Feststellung des rechtserheblichen Sachverhaltes (vgl. Bernhard Waldmann/Jürg Bickel, in: Praxiskommentar VwVG, Waldmann/Weissenberger [Hrsg.], Zürich 2009, Art. 30 N 18). Bei der Ausübung des Anspruchs kann eine Partei grundsätzlich selber bestimmen, wie, zu welchem Zeitpunkt und in welchem Umfang sie mit den Behörden verkehren will. Allerdings wird diese Freiheit durch gesetzliche Vorschriften und prozessleitende Anordnungen erheblich eingeschränkt (vgl. Waldmann/Bickel, a.a.O., Art. 30 N 26). Solche Einschränkungen bedürfen einer gesetzlichen Grundlage und müssen durch überwiegende öffentliche Interessen gerechtfertigt sein. Als öffentliches Interesse können beispielsweise Gründe der Verfahrensökonomie oder des geordneten Verfahrensablaufs angesehen werden (Waldmann/Bi­ckel, a.a.O., Art. 30 N 27).</w:t>
      </w:r>
    </w:p>
    <w:p>
      <w:r>
        <w:rPr>
          <w:b/>
        </w:rPr>
        <w:t>E. 3.3</w:t>
      </w:r>
    </w:p>
    <w:p>
      <w:r>
        <w:t>Im vorliegenden Fall findet sich die Rechtsgrundlage in den Regelungen zum Fristenlauf im Verwaltungsverfahrensgesetz. Danach kann eine behördliche Frist aus zureichenden Gründen erstreckt werden, wenn die Partei vor Ablauf der Frist darum nachsucht (vgl. Art. 22 Abs. 2 VwVG). Zwar besteht kein Anspruch auf Erstreckung einer Frist. Die Behörde hat aber im Einzelfall zu prüfen, ob die Gewährung nach pflichtgemässem Ermessen angezeigt ist. Sie entscheidet unter Berücksichtigung der Natur der Streitsache, der betroffenen Interessen und der Verfahrensumstände. Zudem beachtet sie die Interessen der Parteien, soweit diese nach Treu und Glauben handeln, d.h. diese haben alles zu vermeiden, was geeignet ist, den normalen Ablauf eines Verfahrens unnötig zu verzögern (vgl. Bernard Maitre/Vanessa Thalmann [Fabia Bochsler], in Waldmann/ Weissenberger [Hrsg.], Zürich 2009, Art. 22 N 10). Die Praxis der Bundesbehörden und auch der Bundesgerichte bezüglich der Bewilligung von Fristerstreckungsgesuchen ist grosszügig. Allerdings sind solchen Gesuchen dort Schranken gesetzt, wo das Verfahren der Natur der Sache nach besonders dringlich ist oder der Fristerstreckung überwiegende öffentliche oder private Interessen entgegenstehen (vgl. Maitre/Thalmann, a.a.O., Art. 22 N 17 mit Hinweisen). Gemäss dieser Praxis wird das erste Gesuch in der Regel gutgeheissen, wenn zureichende Gründe plausibel dargelegt werden; dabei sind die Anforderungen an die geltend gemachten Gründe nicht allzu hoch (vgl. Maitre/Thalmann, a.a.O., Art. 22 N 18 mit Hinweisen).</w:t>
      </w:r>
    </w:p>
    <w:p>
      <w:r>
        <w:rPr>
          <w:b/>
        </w:rPr>
        <w:t>E. 3.4</w:t>
      </w:r>
    </w:p>
    <w:p>
      <w:r>
        <w:t>Die Vorinstanz begründete die Abweisung des Fristerstreckungsgesuchs mit der Wahrung gewisser Formen, die für einen geordneten Verfahrensablauf unerlässlich seien und der Verwirklichung des materiellen Rechts und dem Schutz der Rechte der Parteien dienten. Die Rechtssicherheit und das Beschleunigungsgebot erforderten, dass Rechtshandlungen innert "bemessener Frist" vorgenommen würden. Die vom Rechtsvertreter geltend gemachte Arbeitsüberlastung laufe diesen Inter­essen zuwider. Dieser habe den Umfang seiner Mandate so zu steuern, dass es ihm möglich sei, die angesetzten Fristen einzuhalten. Würde anders entschieden, wäre der Verfahrensablauf im Wesentlichen durch die Verfügbarkeit des Rechtsvertreters bestimmt und der Gestaltung der Behörde entzogen. Schliesslich hielt die Vorinstanz fest, dass für die Beschaffung der notwendigen Unterlagen genügend Zeit zur Verfügung gestanden habe, und kündigte an, in den nächsten Tagen aufgrund der Akten zu entscheiden. In ihrer Vernehmlassung vom 15. März 2012 führt sie zudem aus, der Rechtsvertreter hätte das Fristerstreckungsgesuch schon frühzeitig einreichen sollen. Auch hätte er Einsicht in die Akten nehmen können, was ihm - auch ohne zusätzliche eigene Abklärungen - Aufschluss über die zum konkreten Fall getätigten Abklärungen gegeben hätte.</w:t>
      </w:r>
    </w:p>
    <w:p>
      <w:r>
        <w:rPr>
          <w:b/>
        </w:rPr>
        <w:t>E. 3.5</w:t>
      </w:r>
    </w:p>
    <w:p>
      <w:r>
        <w:t>Das Migrationsamt ersuchte die Vorinstanz am 8. November 2011, die Beschwerdeführerin vorläufig aufzunehmen. Mehr als einen Monat später, am 13. Dezember 2011, wurde der Rechtsvertreter zur Stellungnahme bis 16. Januar 2012 eingeladen. Angesichts der in dieser Zeit liegenden Feiertage und der Natur der in Aussicht gestellten Beweismittel (Arztbericht eines öffentlichen Spitals sowie ein darauf gestützter Bericht der Schweizerischen Aidshilfe) erstaunt es nicht, dass die gewährte Frist nicht ausgereicht hat. Dem Rechtsvertreter kann deshalb nicht vorgeworfen werden, das Fristerstreckungsgesuch verstosse gegen Treu und Glauben. Nicht zuletzt auch deshalb, weil es sich um das erste solche Gesuch handelte. Es kann auch nicht von einer "bewussten Verfahrensverzögerung" (vgl. Vernehmlassung Ziff. 1 S. 2) die Rede sein. Daran ändert nichts, dass das Gesuch am letzten Tag der Frist eingereicht wurde. Zudem sind die im Fristerstreckungsgesuch in Aussicht gestellten neuen Beweismittel eng mit dem Verfahrensgegenstand verknüpft, und die Vorinstanz ist aufgrund der persönlichen Natur von Auskünften zum Gesundheitszustand ohnehin auf die Mitwirkung der Beschwerdeführerin angewiesen (vgl. Christoph Auer, in: Auer/Müller/Schindler [Hrsg.], Kommentar zum Bundesgesetz über das Verwaltungsverfahren [VwVG], Zürich 2008, Rz. 4 zu Art. 13). Ein irgendwie geartetes öffentliches Interesse, wie beispielsweise zeitliche Dringlichkeit, in diesem Fall von der allgemeinen Praxis bezüglich Fristerstreckungsgesuche abzuweichen, ist weder in der Begründung der Vorinstanz noch aus den übrigen Akten ersichtlich. Indem die Vorinstanz das Gesuch um Fristerstreckung abgewiesen hat, hat sie den Anspruch der Beschwerdeführerin auf rechtliches Gehör - in der speziellen Ausprägung von Art. 30 Abs. 1 VwVG - verletzt. Daran vermag auch der Hinweis der Vorinstanz in ihrer Vernehmlassung vom 15. März 2012 nichts zu ändern, sie habe nach der Verweigerung der Fristerstreckung noch acht Tage gewartet, bevor sie die Verfügung erlassen habe. Die Formulierung im abschlägigen Bescheid, sie werde "daher in den nächsten Tagen aufgrund der Akten entscheiden", lässt nicht den Schluss zu, die Vorinstanz habe der Beschwerdeführerin eine Nachfrist gewähren wollen.</w:t>
      </w:r>
    </w:p>
    <w:p>
      <w:r>
        <w:rPr>
          <w:b/>
        </w:rPr>
        <w:t>E. 3.6</w:t>
      </w:r>
    </w:p>
    <w:p>
      <w:r>
        <w:t>Aufgrund der formellen Natur des Anspruchs auf rechtliches Gehör führt eine Verletzung gemäss Lehre und Praxis in der Regel zur Aufhebung des betroffenen Entscheides. Ausnahmsweise kann eine solche Verletzung jedoch unter bestimmten Voraussetzungen im Rechtsmittelverfahren geheilt werden (vgl. Ulrich Häfelin/Georg Müller/Felix Uhlmann, Allgemeines Verwaltungsrecht, 6. Aufl., Zürich/St. Gallen 2010, Rz. 1709 ff.). Ob eine solche Heilung vorliegend möglich wäre, kann offen bleiben, da die angefochtene Verfügung ohnehin aufzuheben und die Sache an die Vorinstanz zurückzuweisen ist.</w:t>
      </w:r>
    </w:p>
    <w:p>
      <w:r>
        <w:rPr>
          <w:b/>
        </w:rPr>
        <w:t>E. 4.1</w:t>
      </w:r>
    </w:p>
    <w:p>
      <w:r>
        <w:t>Im vorliegenden Fall wurde der Vorinstanz der Antrag gestellt, die Beschwerdeführerin gestützt auf Art. 83 Abs. 1 AuG wegen Unzumutbarkeit des Wegweisungsvollzugs vorläufig aufzunehmen. Gemäss Art. 83 Abs. 4 AuG kann der Vollzug dann unzumutbar sein, wenn die betroffene Person in Situationen wie Krieg, Bürgerkrieg, allgemeine Gewalt und medizinischer Notlage im Heimat- oder Herkunftsstaat konkret gefährdet ist. Im vorliegenden Fall ist zu beurteilen, ob die Beschwerdeführerin im Falle einer Rückkehr nach Kamerun einer medizinischen Notlage im Sinne dieser Bestimmung ausgesetzt wäre.</w:t>
      </w:r>
    </w:p>
    <w:p>
      <w:r>
        <w:rPr>
          <w:b/>
        </w:rPr>
        <w:t>E. 4.2</w:t>
      </w:r>
    </w:p>
    <w:p>
      <w:r>
        <w:t>Die Formulierung des Gesetzestextes macht deutlich, dass nur gravierende medizinische Fälle unter die Bestimmung zu subsumieren sind. Es geht dabei um lebensnotwendige medizinische Hilfe, ohne die eine erhebliche Verschlechterung der Gesundheitslage eintreten würde. Die Behandlung muss zur Gewährleistung einer menschenwürdigen Existenz dringend geboten sein. Es kommt dabei nicht nur auf die objektive Verfügbarkeit der notwendigen Behandlung und Medikamente an. Es ist vielmehr aufgrund des konkreten Einzelfalles zu prüfen, ob diese für die betroffene Person auch effektiv erhältlich sind (vgl. zum Ganzen: Ruedi Illes, in: Caroni/Gächter/Thurnherr [Hrsg.], Bundesgesetz über die Ausländerinnen und Ausländer [AuG], Stämpflis Handkommentar, Bern 2010, Art. 83 N. 34 f., Marc Spescha/Hanspeter Thür/Andreas Zünd/Peter Bolzli, Migrationsrecht, Kommentar, 3. Aufl., Zürich 2012, N. 17 zu Art. 83 AuG, Walter Stöckli, Asyl, in: Uebersax/Rudin/Hugi Yar/Geiser [Hrsg.], Ausländerrecht, Handbücher für die Anwaltspraxis, Band 8, 2. Aufl., Basel 2009, N 11.68; Urteil des Bundesverwaltungsgerichts C 651/2006 vom 20. Januar 2010 E. 6.3.1 mit zahlreichen Hinweisen).</w:t>
      </w:r>
    </w:p>
    <w:p>
      <w:r>
        <w:rPr>
          <w:b/>
        </w:rPr>
        <w:t>E. 4.3</w:t>
      </w:r>
    </w:p>
    <w:p>
      <w:r>
        <w:t>Die Vorinstanz vertritt die Auffassung, dass gemäss ständiger Praxis der Vollzug der Wegweisung bei Vorliegen einer HIV-Infektion zumutbar sei, solange nicht das Stadium C erreicht sei. In der Rechtsprechung wird zwar davon ausgegangen, dass ab dem Stadium C, d.h. nach dem Ausbruch von AIDS, der Vollzug der Wegweisung in der Regel als unzumutbar anzusehen ist. Insofern ist der Vorinstanz zuzustimmen. Gleichzeitig wird aber betont, dass nicht nur das Stadium, in dem sich die Krankheit befindet, zu beachten ist, sondern die konkrete Situation der betroffenen Person im Zielland. Dabei sind der Zugang zu adäquater medizinischer Versorgung, das soziale Umfeld (z.B. familiäre und soziale Beziehungen, berufliche Qualifikation, finanzielle Situation) und die allgemeine Sicherheitslage zu berücksichtigen. Je nach den im Einzelfall relevanten Umständen kann demnach eine HIV-Infektion, die sich im Stadium B3 oder sogar erst im Stadium B2 befindet, zur Unzumutbarkeit des Wegweisungsvollzugs führen (vgl. Urteil des Bundesverwaltungsgerichts D 6206/2009 vom 23. April 2012 E. 5 sowie das erwähnte Urteil des Bundesverwaltungsgerichts C 651/2006 E. 6.3.1 je mit Hinweisen).</w:t>
      </w:r>
    </w:p>
    <w:p>
      <w:r>
        <w:rPr>
          <w:b/>
        </w:rPr>
        <w:t>E. 4.4</w:t>
      </w:r>
    </w:p>
    <w:p>
      <w:r>
        <w:t>Im August 2010 wurde bei der Beschwerdeführerin eine HIV-Infektion im Stadium A2 diagnostiziert. Diesen Umstand brachte der Rechtsvertreter auf Beschwerdeebene im kantonalen Verfahren ein, das die Frage des Widerrufs bzw. der Verlängerung der Aufenthaltsbewilligung sowie die Wegweisung der Beschwerdeführerin zum Thema hatte. Die Vorinstanz hat in Kenntnis dieser Informationen die Verfügung vom 31. Januar 2012 erlassen. Im Rahmen des Beschwerdeverfahrens legte der Rechtsvertreter einen Arztbericht vom 12. Januar 2012 ins Recht, der bestätigt, dass sich die gesundheitliche Situation der Beschwerdeführerin inzwischen verschlechtert hat. Die HIV-Infektion habe inzwischen das Stadium B3 erreicht; zudem habe die Beschwerdeführerin Resistenzen gegen gewisse der üblichen Wirkstoffe entwickelt. Dies schränke die Wahl der Medikamente ein.</w:t>
      </w:r>
    </w:p>
    <w:p>
      <w:r>
        <w:rPr>
          <w:b/>
        </w:rPr>
        <w:t>E. 4.5</w:t>
      </w:r>
    </w:p>
    <w:p>
      <w:r>
        <w:t>Wird der Vorinstanz ein Antrag zur vorläufigen Aufnahme unterbreitet, so ist es an ihr, den rechtserheblichen Sachverhalt vollständig zu ermitteln (vgl. Art. 12 VwVG). Ging dem Antrag ein Verfahren betreffend Aufenthalt voraus, so kann sich die Vorinstanz nicht allein auf den dort relevanten Sachverhalt abstützen, da andere Rechtsfragen zu beantworten sind. Im vorliegenden Fall befand sich die HIV-Infektion der Beschwerdeführerin bereits zum Zeitpunkt, in dem die Vorinstanz die angefochtene Verfügung erlassen hat, im Stadium B3. Die Vorinstanz hat sich jedoch auf einen Arztbericht aus dem Jahre 2010 bezogen, der das Stadium A2 der Infektion bestätigte. Sie hat sich somit auf einen nicht mehr aktuellen Sachverhalt abgestützt. Auf diesen Umstand machte die Beschwerdeführerin in ihrer Beschwerdeschrift aufmerksam. Die Vorinstanz hat sich selbst auf Vernehmlassungsstufe nicht mit dieser Verschlechterung auseinandergesetzt. Weder aus der Vernehmlassung vom 15. März 2012 noch aus den Akten geht hervor, dass sie aufgrund dieser neuen Sachlage konkrete Abklärungen zur objektiven und subjektiven Verfügbarkeit der notwendigen Therapien, Analysen und Medikamente und dem sozialen Umfeld der Beschwerdeführerin in Kamerun vorgenommen hätte. Dies zeigt sich einerseits daran, dass sie - entgegen der Rechtsprechung des Bundesverwaltungsgerichts (vgl. E. 4.3) - an der Auffassung festhält, nur das Stadium C führe zur Unzumutbarkeit des Wegweisungsvollzugs. Andererseits traf die Vernehmlassung drei Tage nach der entsprechenden Aufforderung beim Bundesverwaltungsgericht ein. Eine vertiefte Auseinandersetzung und weitere Abklärungen, insb. vor Ort in Kamerun, konnten in dieser Zeit nicht stattfinden. Die Vorinstanz hat verkannt, dass gemäss der Rechtsprechung bei Fällen, in denen eine HIV-Infektion vorliegt, nicht schematisch auf das Krankheitsstadium abgestellt werden kann. Zwar wird bei Vorliegen des Stadiums C grundsätzlich von der Unzumutbarkeit des Vollzugs ausgegangen. Umgekehrt heisst dies jedoch nicht, dass bei weniger fortgeschrittener Krankheit unbesehen von der Zumutbarkeit auszugehen ist. In diesem Sinne äusserte sich auch die Abteilung Asyl und Rückkehr des BFM in einer Notiz vom 1. Dezember 2011 zuhanden der in diesem Verfahren zuständigen Amtsstelle des BFM.</w:t>
      </w:r>
    </w:p>
    <w:p>
      <w:r>
        <w:rPr>
          <w:b/>
        </w:rPr>
        <w:t>E. 4.6</w:t>
      </w:r>
    </w:p>
    <w:p>
      <w:r>
        <w:t>Ein Entscheid in einem Fall von HIV-Infektion erfordert Informationen über den aktuellen Gesundheitszustand der betroffenen Person und darüber, welche Behandlungen, Analysen und Medikamente notwendig sind. Sodann ist abzuklären, ob eine adäquate Behandlung, unter Berücksichtigung sämtlicher Umstände der Diagnose, insb. auch allfälliger Resistenzen, im Zielland möglich ist (objektive Verfügbarkeit). Aufgrund der teilweise raschen Veränderungen in den einzelnen Ländern kann dabei in der Regel nicht unbesehen auf Berichte abgestellt werden, die bereits einige Jahre alt sind. Kann die Frage der objektiven Verfügbarkeit bejaht werden, ist in einem weiteren Schritt abzuklären, ob die betroffene Person eine realistische Möglichkeit hat, diese Behandlung in Anspruch nehmen zu können (subjektive Verfügbarkeit). Dabei spielen die örtlichen Gegebenheiten eine Rolle (Erreichbarkeit der medizinischen Versorgung), aber auch finanzielle Aspekte (Erschwinglichkeit, allenfalls auch mit Hilfe von finanzieller Rückkehrhilfe). Zu beachten sind schliesslich auch die sozialen und gesellschaftlichen Umstände, welche die Person bei ihrer Rückkehr vorfinden wird und deren zu erwartenden Auswirkungen auf den Gesundheitszustand. Erst aufgrund eines im individuellen Fall vollständigen und aktuellen Sachverhalts kann ein Entscheid getroffen werden.</w:t>
      </w:r>
    </w:p>
    <w:p>
      <w:r>
        <w:rPr>
          <w:b/>
        </w:rPr>
        <w:t>E. 5</w:t>
      </w:r>
    </w:p>
    <w:p>
      <w:r>
        <w:t>Indem die Vorinstanz es unterlassen hat, die objektive und die subjektive Verfügbarkeit der notwendigen medizinischen Versorgung der Beschwerdeführerin in Kamerun abzuklären, hat sie ihren Entscheid auf einen unrichtigen bzw. unvollständigen Sachverhalt abgestützt. Die angefochtene Verfügung verletzt damit Bundesrecht (Art. 49 Bst. b VwVG). Die Beschwerde ist demnach insoweit gutzuheissen, als die angefochtene Verfügung aufzuheben und die Sache zur Abklärung des rechtserheblichen Sachverhalts und anschliessendem neuen Entscheid an die Vorinstanz zurückzuweisen ist (vgl. Art. 61 Abs. 1 VwVG).</w:t>
      </w:r>
    </w:p>
    <w:p>
      <w:r>
        <w:rPr>
          <w:b/>
        </w:rPr>
        <w:t>E. 6.1</w:t>
      </w:r>
    </w:p>
    <w:p>
      <w:r>
        <w:t>Bei diesem Verfahrensausgang sind keine Verfahrenskosten zu erheben (vgl. Art. 63 Abs. 1 und Abs. 2 VwVG).</w:t>
      </w:r>
    </w:p>
    <w:p>
      <w:r>
        <w:rPr>
          <w:b/>
        </w:rPr>
        <w:t>E. 6.2</w:t>
      </w:r>
    </w:p>
    <w:p>
      <w:r>
        <w:t>Die Beschwerdeführerin hat gemäss Art. 64 Abs. 1 VwVG Anrecht auf eine Parteientschädigung für die ihr erwachsenen notwendigen und verhältnismässig hohen Kosten (vgl. auch Art. 7 ff. des Reglements vom 21. Februar 2008 über die Kosten und Entschädigungen vor dem Bundesverwaltungsgericht [VGKE, SR 173.320.2]). Diese Entschädigung geht zu Lasten der Vorinstanz (vgl. Art. 64 Abs. 2 VwVG), wobei die Höhe aufgrund der Kostennote des Rechtsvertreters festgelegt wird (vgl. Art. 14 Abs. 1 VGKE). Am 27. April 2012 reichte der Rechtsvertreter eine Kostennote ein, die einen Aufwand von insgesamt 830 Minuten (13 h 50 min.) sowie Auslagen in der Höhe von Fr. 76.15 ausweist. Der Zeitaufwand erscheint dem Gericht angesichts der Komplexität des Falles und im Vergleich zu ähnlich gelagerten Verfahren zu hoch. Auffällig ist insbesondere der grosse Zeitaufwand für das Abfassen der Beschwerde (9 h 20 min.), die neben den notwendigen rechtlichen Ausführungen eine ausführliche Rekapitulation des Sachverhaltes inklusive umfangreicher Zitate aus den eingereichten Beilagen und weiteren Dokumenten enthält. Die Darstellung des Sachverhaltes in diesem Umfang kann nicht als notwendiger Aufwand im Sinne der genannten Bestimmungen angesehen werden, weshalb der für das Abfassen der Beschwerde notwendige und deshalb entschädigungsfähige Zeitaufwand auf 5 Stunden festzulegen ist. Der entschädigungsfähige Zeitaufwand ist damit auf 9,5 Stunden festzulegen. In Anwendung des vom Rechtsvertreter angeführten Stundenansatzes von Fr. 230.- beläuft sich die Parteientschädigung somit inkl. MWST und Auslagen auf insgesamt Fr. 2'435.95. (Dispositiv S.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