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C-1255/2008 vom 25. Februar 2010</w:t>
      </w:r>
    </w:p>
    <w:p>
      <w:r>
        <w:t>Bundesverwaltungsgericht, 2010-02-25, FR</w:t>
      </w:r>
    </w:p>
    <w:p>
      <w:r>
        <w:rPr>
          <w:b/>
        </w:rPr>
        <w:t xml:space="preserve">Quelle: </w:t>
      </w:r>
      <w:r>
        <w:t>https://mcp.opencaselaw.ch/entscheid/bvger_C-1255_2008</w:t>
      </w:r>
    </w:p>
    <w:p>
      <w:r>
        <w:t>FR: TAF C-1255/2008 du 25 février 2010</w:t>
      </w:r>
    </w:p>
    <w:p>
      <w:r>
        <w:t>IT: TAF C-1255/2008 del 25 febbraio 2010</w:t>
      </w:r>
    </w:p>
    <w:p>
      <w:pPr>
        <w:pStyle w:val="Heading2"/>
      </w:pPr>
      <w:r>
        <w:t>Regeste</w:t>
      </w:r>
    </w:p>
    <w:p>
      <w:r>
        <w:t>Assurance-invalidité (AI)</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prises par l'OAIE.</w:t>
      </w:r>
    </w:p>
    <w:p>
      <w:r>
        <w:rPr>
          <w:b/>
        </w:rPr>
        <w:t>E. 1.2</w:t>
      </w:r>
    </w:p>
    <w:p>
      <w:r>
        <w:t>Selon l'art. 37 LTAF la procédure devant le Tribunal de céans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2.2</w:t>
      </w:r>
    </w:p>
    <w:p>
      <w:r>
        <w:t>L'art. 80a LAI rend expressément applicables dans la présente cause, s'agissant d'une ressortissante de l'Union européenne, l'ALCP et les règlements (CEE) n° 1408/71 du Conseil du 14 juin 1971 et (CEE) n° 574/72 du Conseil du 21 mars 1972 relativement à l'application du règlement (CEE) n° 1408/71.</w:t>
      </w:r>
    </w:p>
    <w:p>
      <w:r>
        <w:rPr>
          <w:b/>
        </w:rPr>
        <w:t>E. 2.3</w:t>
      </w:r>
    </w:p>
    <w:p>
      <w:r>
        <w:t>De jurisprudence constante l'octroi d'une rente étrangère d'invalidité ne préjuge pas l'appréciation de l'invalidité selon la loi suisse (arrêt du Tribunal fédéral I 435/02 du 4 février 2003 consid. 2; Revue à l'intention des caisses de compensation [RCC] 1989 p. 330). Même après l'entrée en vigueur de l'ALCP, le degré d'invalidité d'un assuré qui prétend une rente de l'assurance-invalidité suisse est déterminé exclusivement d'après le droit suisse (ATF 130 V 253 consid. 2.4).</w:t>
      </w:r>
    </w:p>
    <w:p>
      <w:r>
        <w:rPr>
          <w:b/>
        </w:rPr>
        <w:t>E. 3</w:t>
      </w:r>
    </w:p>
    <w:p>
      <w:r>
        <w:t>L'examen du droit à des prestations selon la LAI est régi par la teneur de la LAI au moment de la décision entreprise eu égard au principe selon lequel les règles applicables sont celles en vigueur au moment où les faits juridiquement déterminants se sont produits (ATF 131 V 9 consid. 1; 130 V 445 consid. 1.2 et les références). Les dispositions de la 5ème révision de la LAI entrées en vigueur le 1er janvier 2008 sont applicables et les dispositions citées ci-après sont sauf précision contraire celles en vigueur à compter du 1er janvier 2008. Toutefois, le droit à la rente s'étendant jusqu'au 31 décembre 2007 s'examine à la lumière des anciennes normes ce qui motive qu'il y soit fait principalement référence.</w:t>
      </w:r>
    </w:p>
    <w:p>
      <w:r>
        <w:rPr>
          <w:b/>
        </w:rPr>
        <w:t>E. 4</w:t>
      </w:r>
    </w:p>
    <w:p>
      <w:r>
        <w:t>Le recourant a présenté sa demande de rente le 11 août 2006. En dérogation à l'art. 24 LPGA, l'art. 48 al. 2 LAI en vigueur jusqu'au 31 décembre 2007 prévoit que si l'assuré présente sa demande de rente plus de douze mois après la naissance du droit, les prestations ne sont allouées que pour les douze mois précédant le dépôt de la demande. En l'espèce, le Tribunal peut se limiter à examiner si le recourant avait droit à une rente le 11 août 2005 ou si le droit à une rente était né entre cette date et le 11 février 2008, date de la décision attaquée marquant la limite dans le temps du pouvoir d'examen de l'autorité de recours (ATF 129 V 1 consid. 2.1 et ATF 121 V 362 consid. 1b).</w:t>
      </w:r>
    </w:p>
    <w:p>
      <w:r>
        <w:rPr>
          <w:b/>
        </w:rPr>
        <w:t>E. 5.1</w:t>
      </w:r>
    </w:p>
    <w:p>
      <w:r>
        <w:t>Tout requérant doit remplir cumulativement les conditions suivantes pour avoir droit à une rente de l'assurance-invalidité suisse: être invalide au sens de la LPGA/LAI et avoir versé des cotisations à l'AVS/AI suisse durant une année au moins (art. 36 LAI dans sa teneur en vigueur jusqu'au 31 décembre 2007). A compter du 1er janvier 2008, l'assuré doit toutefois compter au moins trois années de cotisations (art. 36 LAI dans sa nouvelle teneur modifiée le 6 octobre 2006). Dans ce cadre, les cotisations versées à une assurance sociale assimilée d'un Etat membre de l'Union européenne (UE) ou de l'Association européenne de libre échange (AELE) peuvent également être prises en considération, à condition qu'une année au moins de cotisations puisse être comptabilisée en Suisse (FF 2005 p. 4065; art. 45 du règlement 1408/71).</w:t>
      </w:r>
    </w:p>
    <w:p>
      <w:r>
        <w:rPr>
          <w:b/>
        </w:rPr>
        <w:t>E. 5.2</w:t>
      </w:r>
    </w:p>
    <w:p>
      <w:r>
        <w:t>En l'occurrence, le recourant a versé des cotisations à l'AVS/AI pendant plus de trois ans au total et remplit, partant, la condition de la durée minimale de cotisations. Il reste dès lors à examiner s'il est invalide au sens de la LAI.</w:t>
      </w:r>
    </w:p>
    <w:p>
      <w:r>
        <w:rPr>
          <w:b/>
        </w:rPr>
        <w:t>E. 6.1</w:t>
      </w:r>
    </w:p>
    <w:p>
      <w:r>
        <w:t>Aux termes de l'art. 8 LPGA, est réputée invalidité l'incapacité de gain totale ou partielle qui est présumée permanente ou de longue durée. L'art. 4 al. 1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w:t>
      </w:r>
    </w:p>
    <w:p>
      <w:r>
        <w:rPr>
          <w:b/>
        </w:rPr>
        <w:t>E. 6.2</w:t>
      </w:r>
    </w:p>
    <w:p>
      <w:r>
        <w:t>Un assuré a droit à un quart de rente s'il est invalide à 40% au moins, à une demi-rente s'il est invalide à 50%, à trois-quarts de rente s'il est invalide à 60% et à une rente entière s'il est invalide à 70% au moins (art. 28 al. 1 LAI en vigueur jusqu'au 31 décembre 2007 et art. 28 al. 2 LAI en vigueur dès le 1er janvier 2008). Suite à l'entrée en vigueur le 1er juin 2002 de l'accord bilatéral entre la Suisse et la Communauté européenne, la restriction prévue à l'art. 28 al. 1ter LAI (art. 29 al. 4 à partir du 1er janvier 2008) - selon laquelle les rentes correspondant à un taux d'invalidité inférieur à 50% ne sont versées qu'aux assurés qui ont leur domicile et leur résidence habituelle en Suisse (art. 13 LPGA) - n'est plus applicable lorsqu'un assuré est un ressortissant suisse ou de l'UE et y réside.</w:t>
      </w:r>
    </w:p>
    <w:p>
      <w:r>
        <w:rPr>
          <w:b/>
        </w:rPr>
        <w:t>E. 6.3</w:t>
      </w:r>
    </w:p>
    <w:p>
      <w:r>
        <w:t>Conformément à l'art. 29 al. 1 LAI, le droit à une rente naît dès que l'assuré présente une incapacité durable de 40% au moins ou dès qu'il a présenté, en moyenne, une incapacité de travail de 40% au moins pendant une année sans interruption notable (lettre b; voir ATF 121 V 264 consid. 6). D'après la jurisprudence constante du Tribunal fédéral, la lettre a s'applique si l'état de santé de l'assuré est stabilisé et a acquis un caractère essentiellement irréversible, la lettre b si l'état de santé est labile, c'est-à-dire susceptible d'une amélioration ou d'une aggravation (ATF 111 V 21 consid. 2). Une incapacité de travail de 20% doit être prise en compte pour le calcul de l'incapacité de travail moyenne selon la let. b de l'art. 29 al. 1 LAI (VSI 1998 p. 126 consid. 3c). Depuis le 1er janvier 2008, l'art. 28 al. 1 LAI prévoit que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en moyenne durant une année sans interruption notable; c. au terme de cette année, il est invalide (art. 8 LPGA) à 40 % au moins.</w:t>
      </w:r>
    </w:p>
    <w:p>
      <w:r>
        <w:rPr>
          <w:b/>
        </w:rPr>
        <w:t>E. 6.4</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du travail équilibré,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 dans sa nouvelle teneur en vigueur depuis le 1er janvier 2008).</w:t>
      </w:r>
    </w:p>
    <w:p>
      <w:r>
        <w:rPr>
          <w:b/>
        </w:rPr>
        <w:t>E. 7</w:t>
      </w:r>
    </w:p>
    <w:p>
      <w:r>
        <w:t>Le recourant a travaillé en Suisse comme ouvrier de nombreuses années avant son retour au Portugal. De retour dans son pays il a notamment exercé une activité de jardinier indépendant jusqu'au 24 avril 2006. Or, 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mentale ou psychique - qui peut résulter d'une infirmité congénitale, d'une maladie ou d'un accident - et non la maladie en tant que telle. Selon l'art. 16 LPGA, applicable par le renvoi de l'art. 28 al. 2 LAI (art. 28a al. 1 LAI à compter du 1er janvier 2008), pour évaluer le taux d'invalidité, le revenu que l'assuré aurait pu obtenir s'il n'était pas invalide est comparé avec celui qu'il pourrait obtenir en exerçant l'activité qui peut être raisonnablement exigée de lui après les traitements et les mesures de réadaptation, sur un marché de travail équilibré. Selon une jurisprudence constante, les données fournies par le médecin constituent néanmoins un élément utile pour apprécier les conséquences de l'atteinte à la santé et pour déterminer quels travaux on peut encore raisonnablement exiger de l'assuré (ATF 115 V 133 consid. 2, 114 V 310 consid. 3c, RCC 1991 p. 329 consid. 1c).</w:t>
      </w:r>
    </w:p>
    <w:p>
      <w:r>
        <w:rPr>
          <w:b/>
        </w:rPr>
        <w:t>E. 8</w:t>
      </w:r>
    </w:p>
    <w:p>
      <w:r>
        <w:t>En l'espèce, il est établi que le recourant souffre notamment d'atteintes aux genoux, de dorsalgies basses et d'une tendinite au bras droit qui le limitent dans son activité professionnelle. Par voie de conséquence, eu égard au fait qu'il ne s'agit pas là d'un état de santé stabilisé, la let. a de l'art. 29 al. 1 LAI est inapplicable; seule peut entrer en considération la let. b de cette disposition légale prévoyant en principe une période d'attente d'une année à partir du début de l'incapacité de travail relevante pour la détermination du début du droit à la rente.</w:t>
      </w:r>
    </w:p>
    <w:p>
      <w:r>
        <w:rPr>
          <w:b/>
        </w:rPr>
        <w:t>E. 9</w:t>
      </w:r>
    </w:p>
    <w:p>
      <w:r>
        <w:t>L'art. 69 RAI prescrit que l'office de l'assurance-invalidité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 Le Tribunal des assurances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réf. cit.).</w:t>
      </w:r>
    </w:p>
    <w:p>
      <w:r>
        <w:rPr>
          <w:b/>
        </w:rPr>
        <w:t>E. 10.1</w:t>
      </w:r>
    </w:p>
    <w:p>
      <w:r>
        <w:t>En l'espèce l'intéressé a souffert de gonarthrose bilatérale et d'une tendinite au bras droit depuis juillet 2005 qui l'ont affecté dans son travail de jardinier au moins à hauteur de 20%. Sa diminution de capacité de travail s'est ensuite sensiblement aggravée jusqu'à présenter, selon le service médical de l'OAIE, une incapacité de travail de 70% dans son activité habituelle à compter du 24 avril 2006, date à laquelle il cessa son activité et qui correspond, comme l'a relevé la Dresse C._______, aux divers examens médicaux qui attestent notamment de l'aggravation des gonalgies bilatérales, de l'existence de dorsalgies basses, d'ostéalgie généralisée, de déficit de force, de lésion des ménisques dont spécialement le ménisque externe droit de degré III. Ces affections ont été retenues invalidantes au point de ne plus permettre la continuation de l'activité habituelle à compter de l'arrêt de travail de l'assuré le 24 avril 2006 comme l'ont relevé le Dr B._______ dans son rapport du 25 juillet 2006 et la Dresse C._______ dans son rapport du 13 novembre 2007. La Dresse C._______, compte tenu de l'ensemble des rapports médicaux, retint toutefois une capacité de travail de 80% dans une activité légère à compter du 24 avril 2006 sous réserves de position de travail devant être assise et alternée, de ne pas devoir effectuer des travaux lourds, des marches d'une certaine durée, de ne pas être soumis à un environnement froid/chaud, humide ainsi que d'être exposé aux intempéries. Elle proposa les activités ci-après: réparation de petits appareils / articles domestiques, caissier, vendeur de billets.</w:t>
      </w:r>
    </w:p>
    <w:p>
      <w:r>
        <w:rPr>
          <w:b/>
        </w:rPr>
        <w:t>E. 10.2</w:t>
      </w:r>
    </w:p>
    <w:p>
      <w:r>
        <w:t>Il appert de ce qui précède que l'appréciation de la Dresse C._______ de l'OAIE selon laquelle l'intéressé est en incapacité de travail à hauteur de 70% dans son activité ordinaire depuis le 24 avril 2006 mais qu'il pourrait exercer une activité légère adaptée à 80% depuis cette date est correcte compte tenu de la documentation médicale au dossier. En particulier le Dr B.________ conclut certes à une incapacité de travail dans son métier mais non pour toutes activités et la tendinite affectant l'intéressé ne fait pas l'objet d'un suivi médical particulier. Les activités de substitution légères et adaptées proposées par le médecin de l'OAIE sont ainsi compatibles avec les atteintes à la santé de l'assuré localisées aux genoux, au bas dos et, dans une moindre mesure, en raison d'une tendinite chronique, au membre supérieur droit. Or les activités légères exercées en position assise et alternées conciliables avec une tendinite sont nombreuses dans le secteur secondaire et tertiaire. Le Tribunal de céans peut donc confirmer l'appréciation de la Dresse C._______ quant aux possibilités pour l'assuré de mettre à profit sa capacité de travail résiduelle dans une activité adaptée.</w:t>
      </w:r>
    </w:p>
    <w:p>
      <w:r>
        <w:rPr>
          <w:b/>
        </w:rPr>
        <w:t>E. 10.3</w:t>
      </w:r>
    </w:p>
    <w:p>
      <w:r>
        <w:t>Le recourant, né le 9 mai 1950, était âgé de presque 58 ans lorsque l'autorité inférieure a pris la décision entreprise le 11 février 2008. Il ne présentait ainsi pas un âge avancé au sens de la jurisprudence relativisant la capacité de travail des assurés âgés, de sorte qu'il y a pas lieu de prendre en considération ce facteur pour déterminer si l'assuré pouvait raisonnablement trouver une place de travail sur un marché de l'emploi équilibré (cf. les arrêts du Tribunal fédéral I 61/05 du 27 juillet 2005 consid. 5; I 819/04 du 27 mai 2005 consid. 2.2; I 401/01 du 4 avril 2002 consid. 4c; I 617/02 du 10 mars 2003 consid. 3.2.3). Il convient de relever que, au moment de la décision attaquée, un éventuel rapport de travail aurait pu durer potentiellement presque sept ans ans, ce qui n'est pas un laps de temps négligeable pour l'exercice d'un travail léger ne nécessitant pas de formation particulière.</w:t>
      </w:r>
    </w:p>
    <w:p>
      <w:r>
        <w:rPr>
          <w:b/>
        </w:rPr>
        <w:t>E. 11.1</w:t>
      </w:r>
    </w:p>
    <w:p>
      <w:r>
        <w:t>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rPr>
          <w:b/>
        </w:rPr>
        <w:t>E. 11.2</w:t>
      </w:r>
    </w:p>
    <w:p>
      <w:r>
        <w:t>Le gain d'invalide est une donnée théorique, même s'il est évalué sur la base de statistiques. Ces données servent à fixer le montant du gain que l'assuré pourrait obtenir, sur un marché équilibré du travail, en mettant pleinement à profit sa capacité résiduelle de travail dans un emploi adapté à son handicap (arrêt du Tribunal fédéral I 85/05 du 5 juin 2005 consid. 6 et arrêt du Tribunal fédéral I 222/05 du 13 octobre 2005 consid. 6). Ce gain doit être comparé au moment déterminant avec celui que la personne valide aurait effectivement pu réaliser au degré de la vraisemblance prépondérante si elle était en bonne santé (ATF 129 V 222 consid. 4.3.1). Le gain de personne valide doit être évalué de manière aussi concrète que possible si bien qu'il convient, en règle générale, de se référer au dernier salaire que l'assuré a obtenu avant l'atteinte à la santé, ou, à défaut de salaire de référence, au salaire théorique qu'il aurait pu obtenir selon les salaires théoriques statistiques disponibles. La comparaison de revenus doit s'effectuer sur le même marché du travail (ATF 110 V 273 consid. 4b; arrêt du Tribunal fédéral I 222/05 du 13 octobre 2005 consid. 6.1). S'agissant d'assurés résidant à l'étranger, en raison de la disparité des niveaux de rémunération et des coûts de la vie généralement entre la Suisse et leur pays de résidence, on ne saurait retenir le montant du dernier salaire obtenu par l'intéressé dans son Etat de résidence pour être comparé avec un revenu théorique statistique suisse. Dans ces situations, les rémunérations retenues par l'enquête suisse sur la structure des salaires peuvent aussi servir à fixer le montant des revenus que l'assuré aurait pu obtenir s'il n'était pas invalide. L'administration doit de plus tenir compte pour le salaire d'invalide de référence d'une diminution de celui-ci, cas échéant, pour raison d'âge, de limitations dans les travaux dits légers ou de circonstances particulières. La jurisprudence n'admet à ce titre pas de déduction globale supérieure à 25% (ATF 126 V 75 consid. 5).</w:t>
      </w:r>
    </w:p>
    <w:p>
      <w:r>
        <w:rPr>
          <w:b/>
        </w:rPr>
        <w:t>E. 12.1</w:t>
      </w:r>
    </w:p>
    <w:p>
      <w:r>
        <w:t>En l'espèce il y a lieu de procéder à une évaluation de l'invalidité selon la méthode générale par une comparaison de revenus indexés à 2007 et non à 2006. En effet, selon la jurisprudence, les salaires avant et après invalidité doivent être indexés jusqu'à la date de la survenance du droit éventuel à la rente, c'est-à-dire lorsque les conditions de santé peuvent être considérées comme stabilisées (ATF 128 V 174 et 129 V 222). Le recourant ayant arrêté son activité lucrative en juin 2006, le droit à la rente ne pouvait naître qu'une année après, soit en 2007.</w:t>
      </w:r>
    </w:p>
    <w:p>
      <w:r>
        <w:rPr>
          <w:b/>
        </w:rPr>
        <w:t>E. 12.2</w:t>
      </w:r>
    </w:p>
    <w:p>
      <w:r>
        <w:t>En ce qui concerne le salaire avant invalidité, il convient de préciser ce qui suit. En dernier lieu, l'assuré a exercé une activité dépendante, ce qui rend particulièrement difficile de chiffrer quel était son salaire réel. Le Tribunal fédéral (des assurances) a néanmoins jugé admissible d'exiger d'une personne travaillant de manière indépendante qu'elle abandonne son activité et qu'il est raisonnable lors de l'évaluation de l'invalidité de prendre en compte le salaire qu'elle pourrait ainsi obtenir dans une activité dépendante (cf. arrêt du Tribunal fédéral I 204/05 du 29 septembre 2005 consid 5.2.1). Si l'activité indépendante a été interrompue, le salaire avant invalidité peut donc être déterminé sur la base de statistiques (arrêt I 543/03 du 27 août 2004 consid. 4.3, voir aussi Revue d'assurance-maladie et accidents, juris-prudence et pratique administrative [RAMA] 1995 p. 107). En l'espèce, l'OAIE a assimilé l'activité de jardinier indépendant à celle d'un salarié avec des connaissances professionnelles spécialisées dans le secteur primaire, notamment l'horticulture. Selon l'Enquête suisse sur les salaires 2006, table TA1, niveau 3, il en résulte un salaire mensuel de Fr. 4'447.-. Ce chiffre doit être, d'une part, indexé à 2007: l'indexation était de 1.6% en 2007 (données de La Vie économique, tableau 10.2. édition de décembre 2009). D'autre part, il faut tenir compte d'une durée hebdomadaire normale du travail dans l'horticulture de 42.9 heures (données de La Vie économique, tableau 9.2, édition de décembre 2009), au lieu des 40 heures sur la base desquelles les statistiques sont réalisées. Ce qui permet d'obtenir un salaire indexé jusqu'à 2007 de Fr. 4.518.15 et de Fr. 4'845.72 après la prise en compte de la durée de travail hebdomadaire.</w:t>
      </w:r>
    </w:p>
    <w:p>
      <w:r>
        <w:rPr>
          <w:b/>
        </w:rPr>
        <w:t>E. 12.3</w:t>
      </w:r>
    </w:p>
    <w:p>
      <w:r>
        <w:t>Le salaire après invalidité doit être fixé sur la base des données statistiques résultant de l'Enquête suisse sur les salaires. Pour 2006, le salaire statistique se montait à Fr. 4'732.- (table TA1). Il est utile de rappeler que ce revenu d'invalide tiré des données statistiques tient compte d'un large éventail d'activités légères existant sur le marché du travail. Un nombre suffisant d'entre elles peut être exercé sans efforts moyennement importants et autorise le changement de position, de sorte que ces activités sont adaptées au handicap du recourant. De plus, la majeure partie de ces postes ne nécessite pas de formation particulière autre qu'une mise au courant initiale. Augmenté de 1.6% pour l'indexer à 2007, on obtient Fr. 4'807.71. Ce montant doit également être adapté à la durée de travail moyenne hebdomadaire, tout secteur confondu, soit 41.7 heures. Le résultat est de Fr. 5'012.03. Le fait que le résultat statistique concernant le salaire d'invalide soit supérieur à celui avant l'invalidité est, en l'espèce, sans importance. En effet, la différence est minime et, du reste, le Tribunal fédéral accepte de ne pas prendre en considération cet aspect dans la comparaison des revenus lorsqu'elle est inférieure à 5% (ATF 135 V 297). Pour une activité exercée à 80%, le gain résiduel ascende à Fr. 4'009.62. Ce revenu doit encore être adapaté aux ciconstances particulières du cas. L'OAIE a opéré une réduction de 20%, ce qui paraît raisonnable, d'autant plus que le Tribunal de céans doit faire preuve d'une certaine retenue lors de l'examen de cette réduction. Le salaire après invalidité est donc de Fr. 3'207.70.</w:t>
      </w:r>
    </w:p>
    <w:p>
      <w:r>
        <w:rPr>
          <w:b/>
        </w:rPr>
        <w:t>E. 12.4</w:t>
      </w:r>
    </w:p>
    <w:p>
      <w:r>
        <w:t>En comparant le salaire avant invalidité de Fr. 4'835.72 avec celui après invalidité de Fr. 3'207.70, on obtient une perte de gain de 33.80% arrondie à 34%. Or, ce taux est insuffisant pour avoir droit à une rente. Il appert de ce qui précède que le recours doit être rejeté et la décision attaquée confirmée.</w:t>
      </w:r>
    </w:p>
    <w:p>
      <w:r>
        <w:rPr>
          <w:b/>
        </w:rPr>
        <w:t>E. 13.1</w:t>
      </w:r>
    </w:p>
    <w:p>
      <w:r>
        <w:t>Vu l'issue de la procédure, les frais de celle-ci, fixés à Fr. 400.-, sont mis à la charge du recourant (art. 63 al. 1 PA, applicable par le truchement de l'art. 37 LTAF). Ils sont compensés par l'avance de frais du même montant dont il s'est acquitté au cours de l'instruction.</w:t>
      </w:r>
    </w:p>
    <w:p>
      <w:r>
        <w:rPr>
          <w:b/>
        </w:rPr>
        <w:t>E. 13.2</w:t>
      </w:r>
    </w:p>
    <w:p>
      <w:r>
        <w:t>Il n'est pas alloué de dépens (art. 7 al. 1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