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C-1253/2020 vom 21. September 2021</w:t>
      </w:r>
    </w:p>
    <w:p>
      <w:r>
        <w:t>Bundesverwaltungsgericht, 2021-09-21, IT</w:t>
      </w:r>
    </w:p>
    <w:p>
      <w:r>
        <w:rPr>
          <w:b/>
        </w:rPr>
        <w:t xml:space="preserve">Quelle: </w:t>
      </w:r>
      <w:r>
        <w:t>https://mcp.opencaselaw.ch/entscheid/bvger_C-1253_2020</w:t>
      </w:r>
    </w:p>
    <w:p>
      <w:r>
        <w:t>FR: TAF C-1253/2020 du 21 septembre 2021</w:t>
      </w:r>
    </w:p>
    <w:p>
      <w:r>
        <w:t>IT: TAF C-1253/2020 del 21 settembre 2021</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145 V 380 consid. 1 con rinvio, 141 II 113 consid. 1 con rinvii, 137 I 371 consid. 1 con rinvio).</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impugnata e avente un interesse degno di protezione al suo annullamento o alla sua modifica (art. 59 LPGA), il ricorso - interposto tempestivamente e rispettoso dei requisiti previsti dalla legge (art. 60 LPGA nonché art. 52 PA) - è pertanto ammissibile nella misura in cui chiede l'annullamento della decisione impugnata del 3 febbraio 2020 di non entrata nel merito. La causa verte, in effetti, sulla questione di sapere se l'UAIE abbia a ragione, o a torto, rifiutato di esaminare nel merito la nuova domanda di rendita presentata dal ricorrente. Per contro, in difetto di una decisione impugnata su questo punto, non può essere esaminato nella presente vertenza il merito della domanda di rendita, in altri termini se sia giustificata la richiesta erogazione di (almeno) una mezza rendita. Tale conclusione ricorsuale è pertanto inammissibile (DTF 125 V 503 consid. 1 con rinvio).</w:t>
      </w:r>
    </w:p>
    <w:p>
      <w:r>
        <w:rPr>
          <w:b/>
        </w:rPr>
        <w:t>E. 1.5</w:t>
      </w:r>
    </w:p>
    <w:p>
      <w:r>
        <w:t>Inoltre, con versamento del 23 luglio 2020 (doc. TAF 16 e allegato e doc. TAF 17), l'insorgente ha tempestivamente corrisposto fr. 800.- a copertura del richiesto anticipo sulle presumibili spese processuali (art. 21 cpv. 3 e 63 cpv. 4 PA).</w:t>
      </w:r>
    </w:p>
    <w:p>
      <w:r>
        <w:rPr>
          <w:b/>
        </w:rPr>
        <w:t>E. 2.1</w:t>
      </w:r>
    </w:p>
    <w:p>
      <w:r>
        <w:t>Il ricorrente è cittadino di uno Stato membro della Comunità europea, è domiciliato in tale Stato (Italia) e sussiste un nesso transfrontaliero (DTF 143 V 354 consid. 4, 143 V 81, in particolare consid. 8.1, nonché 141 V 521 consid. 4.3.2), per cui è applicabile, di principio, l'ALC (RS 0.142.112.681).</w:t>
      </w:r>
    </w:p>
    <w:p>
      <w:r>
        <w:rPr>
          <w:b/>
        </w:rPr>
        <w:t>E. 2.2</w:t>
      </w:r>
    </w:p>
    <w:p>
      <w:r>
        <w:t>L'allegato II è stato modificato con effetto 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3.2</w:t>
      </w:r>
    </w:p>
    <w:p>
      <w:r>
        <w:t>Giova altresì rilevare che il potere cognitivo di questo Tribunale è delimitato dalla data della decisione impugnata, in concreto il 3 febbraio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 nonché cfr., fra le tante, sentenza del TAF C-1916/2017 del 4 dicembre 2019 consid. 3.3 con rinvii).</w:t>
      </w:r>
    </w:p>
    <w:p>
      <w:r>
        <w:rPr>
          <w:b/>
        </w:rPr>
        <w:t>E. 4</w:t>
      </w:r>
    </w:p>
    <w:p>
      <w:r>
        <w:t>Per quanto attiene alle regole che reggono la procedura di una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 Per valutare questo aspetto occorre confrontare la situazione al momento della nuova decisione con quella esistente al momento dell'ultima decisione cresciuta in giudicato che è stata oggetto di un esame materiale del diritto alla rendita dopo contestuale accertamento pertinente dei fatti, apprezzamento delle prove e determinazione del grado d'invalidità (cfr. sentenza del TF 9C_418/2015 del 29 agosto 2011 consid. 4.2 con rinvii e 4.3; DTF 133 V 108 consid. 5; 130 V 108 e 130 V 71 consid. 3.2.3). Nel caso concreto occorre pertanto confrontare la situazione al momento della nuova decisione (del 3 febbraio 2020) con quella esistente al momento dell'ultima decisione cresciuta in giudicato (dell'11 marzo 2019) che è stata oggetto del necessario esame materiale del diritto alla rendita. La verosimiglianza richiesta dall'art. 87 cpv. 2 OAI non è la verosimiglianza preponderante altrimenti valida nel diritto delle assicurazioni sociali. Il grado della prova dell'art. 87 cpv. 2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(cfr. sentenza del TF 9C_68/2007 del 19 ottobre 2007 consid. 4.4 con rinvii). Adita con una nuova domanda, l'amministrazione comincerà dunque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(cfr. sentenza del TF 9C_667/2010 del 28 aprile 2011 consid. 2.1 e 2.2 con rinvii). Peraltro, allorquando l'autorità inferiore è entrata nel merito di una domanda di rendita il giudice non ha da esaminare la legittimità di siffatta entrata nel merito (DTF 133 V 108 consid. 5.2 e 109 V 108 consid. 2b).</w:t>
      </w:r>
    </w:p>
    <w:p>
      <w:r>
        <w:rPr>
          <w:b/>
        </w:rPr>
        <w:t>E. 5</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Non è peraltro determinante la denominazione del mezzo di prova - ad esempio quale perizia o rapporto medico - ma il suo contenuto (DTF 125 V 351 consid. 3).</w:t>
      </w:r>
    </w:p>
    <w:p>
      <w:r>
        <w:rPr>
          <w:b/>
        </w:rPr>
        <w:t>E. 6</w:t>
      </w:r>
    </w:p>
    <w:p>
      <w:r>
        <w:t>Nel caso di specie, si pone la questione di sapere se sia stato reso plausibile, o meno, nell'ambito della domanda di rendita presentata dal ricorrente il 26 agosto 2019, un cambiamento del suo stato di salute - intervenuto tra l'11 marzo 2019 e il 3 febbraio 2020 - suscettibile di avere delle ripercussioni sul suo grado d'invalidità. Per le ragioni indicate di seguito, tale è il caso nella presente fattispecie, contrariamente a quanto ritenuto dall'autorità inferiore nella decisione impugnata.</w:t>
      </w:r>
    </w:p>
    <w:p>
      <w:r>
        <w:rPr>
          <w:b/>
        </w:rPr>
        <w:t>E. 6.1</w:t>
      </w:r>
    </w:p>
    <w:p>
      <w:r>
        <w:t>Questo Tribunale rileva che l'11 marzo 2019, momento in cui è stata respinta la seconda domanda di rendita, è stato stabilito, segnatamente sulla base delle annotazioni SMR del 22 novembre 2018 e del 28 novembre 2018 del dott. D._______, che per il ricorrente - già affetto da stato dopo trapianto di cornea rioperato all'occhio destro su cheratocono: rigetto del trapianto dopo la seconda operazione, glaucoma cronico semplice all'occhio destro e stato dopo operazione di strabismo per divergenza all'occhio destro - il calo del visus non meglio oggettivato per edema all'occhio destro, nonché l'indicazione per un intervento per cataratta e DSAEK eventualmente seguito da una trabeculectomia, non avrebbero comportato periodi di incapacità lavorativa significativi con un influsso sulla capacità lavorativa nell'abituale attività di cuoco.</w:t>
      </w:r>
    </w:p>
    <w:p>
      <w:r>
        <w:rPr>
          <w:b/>
        </w:rPr>
        <w:t>E. 6.2</w:t>
      </w:r>
    </w:p>
    <w:p>
      <w:r>
        <w:t>Nell'ambito della nuova domanda di rendita, l'insorgente ha trasmesso in procedura di prima istanza diversa documentazione medica e ha fatto valere un peggioramento dello stato di salute in ambito oculistico/oftalmologico.</w:t>
      </w:r>
    </w:p>
    <w:p>
      <w:r>
        <w:rPr>
          <w:b/>
        </w:rPr>
        <w:t>E. 6.3</w:t>
      </w:r>
    </w:p>
    <w:p>
      <w:r>
        <w:t>La decisione impugnata del 3 febbraio 2020 - di non entrata nel merito sulla domanda di rendita presentata dall'insorgente il 26 agosto 2019 - si fonda sulle annotazioni SMR del 29 agosto 2019, del 27 settembre 2019 2019, del 16 ottobre 2019 e del 20 gennaio 2020 del dott. D._______, medico SMR specialista in chirurgia generale, nelle quali è stato ritenuto che dalla documentazione medica trasmessa dal ricorrente in procedura di prima istanza non emergono né un aggravamento della malattia né nuove patologie suscettibili di rendere plausibile una modifica significativa dello stato di salute dell'insorgente (o della componente lucrativa). Tale valutazione, contraria alle risultanze processuali, non può essere condivisa.</w:t>
      </w:r>
    </w:p>
    <w:p>
      <w:r>
        <w:rPr>
          <w:b/>
        </w:rPr>
        <w:t>E. 6.4</w:t>
      </w:r>
    </w:p>
    <w:p>
      <w:r>
        <w:t>Questo Tribunale osserva che dalla documentazione medica di cui all'incarto dell'autorità inferiore emerge che all'epoca dell'emanazione della decisione dell'11 marzo 2019, il ricorrente aveva una - seppur minima - capacità visiva dell'occhio destro, mentre al momento dell'emanazione della decisione impugnata sussisteva de facto una cecità assoluta dall'occhio destro. Infatti, il 7 ottobre 2019, la vista dell'occhio destro era indicata come "motu mano" (doc. A 162 pag. 561). È noto che l'indicazione "motu mano" è utilizzata nei casi in cui viene percepito al massimo il movimento della mano posta a pochi centimetri dagli occhi ("percezione luce" nonché "ombra e luci"), mentre il paziente non è più in grado di contare le dita. Basti qui in merito rilevare che il 12 settembre 2018 il ricorrente contava le dita a 30 cm (doc. A 138 pag. 472) e il 20 novembre 2018 la capacità visiva dell'occhio destro era di 1/20 (doc. A 138 pag. 481). Ora, dalla documentazione trasmessa dall'insorgente in procedura di prima istanza appare che la capacità visiva dall'occhio destro il 9 settembre 2019 con le sue lenti era di meno di 1/10 (doc. A 150 pag. 528) e, come già indicato, il 7 ottobre 2019, la vista dell'occhio destro era indicata come "motu mano" (doc. A 162 pag. 561). Ora, questo Tribunale ritiene che l'attestata (in)capacità visiva "motu mano" dall'occhio destro sia un indizio sufficiente per rendere plausibile l'invocato peggioramento dello stato di salute. Peraltro, pure il medico SMR nell'annotazione SMR del 27 settembre 2019 attesta una "attuale perdita completa dell'occhio destro" (v. anche annotazione SMR del 20 gennaio 2020 ["perdita pressoché totale del visus"]). Peraltro, nell'annotazione del 27 settembre 2019, lo stesso medico SMR indica essere imprescindibile, nella professione di cuoco (abituale attività del ricorrente), "la visione binoculare" (v. in tal senso pure l'annotazione SMR del 22 novembre 2018) che invece fa ora difetto. Il medico SMR non può quindi essere seguito allorquando, sempre nella medesima annotazione, conclude che "non sussiste nessuna nuova diagnosi né un peggioramento clinico". Questo Tribunale ritiene pertanto che l'attestata incapacità visiva "motu mano" (cecità totale) all'occhio destro (rapporto del 7 ottobre 2019 [doc. 162]) costituisce già di per sé un elemento sufficiente per giustificare un'entrata nel merito della nuova domanda di rendita in esame, in altri termini per rendere plausibile un peggioramento dello stato di salute suscettibile di incidere sulla residua capacità lavorativa. Questo Tribunale osserva altresì che vi sono ulteriori elementi che rendono plausibile una modifica dello stato di salute del ricorrente che giustificano un'entrata nel merito della nuova domanda di rendita in esame. Quanto all'indicazione del medico SMR che la visione monoculare è presente e stabile all'occhio sinistro (v., sempre, annotazione del 27 settembre 2019), occorre peraltro rilevare che si evidenziano delle problematiche anche all'occhio sinistro. In particolare, e per quanto emerge dalle carte processuali, appare affetto da sclerosi del cristallino (cfr. referti del 15 maggio 2019 [doc. A 147 pag. 505], del 26 giugno 2019 [doc. A 147 pag. 523], del 15 luglio 2019 [doc. A 147 pag. 512] e del 9 settembre 2019 [doc. A 150 pag. 528]), nonché da deformazione cronica corneale dal 15 luglio 2019 (doc. A 147 pag. 512). Tuttavia, su tali specifiche affezioni all'occhio sinistro, il medico SMR neppure si è pronunciato in modo esplicito ed intelligibile.</w:t>
      </w:r>
    </w:p>
    <w:p>
      <w:r>
        <w:rPr>
          <w:b/>
        </w:rPr>
        <w:t>E. 6.5</w:t>
      </w:r>
    </w:p>
    <w:p>
      <w:r>
        <w:t>In conclusione, ed in altri termini, mediante la documentazione medica trasmessa fino alla data della decisione impugnata, l'insorgente ha reso plausibile che sia subentrata, rispetto a marzo del 2019, una modifica del suo stato di salute suscettibile di potere avere un'incidenza sulla sua residua capacità lavorativa e dunque di giustificare l'entrata nel merito della sua domanda di rendita del 26 agosto 2019.</w:t>
      </w:r>
    </w:p>
    <w:p>
      <w:r>
        <w:rPr>
          <w:b/>
        </w:rPr>
        <w:t>E. 7.1</w:t>
      </w:r>
    </w:p>
    <w:p>
      <w:r>
        <w:t>Da quanto esposto, discende che la decisione impugnata - che viola il diritto federale, dal momento che contrariamente a quanto ritenuto nella stessa, i presupposti di cui all'art. 87 cpv. 3 OAI per dovere entrare nel merito della domanda di rendita inoltrata il 26 agosto 2019 sono adempiti - incorre nell'annullamento.</w:t>
      </w:r>
    </w:p>
    <w:p>
      <w:r>
        <w:rPr>
          <w:b/>
        </w:rPr>
        <w:t>E. 7.2</w:t>
      </w:r>
    </w:p>
    <w:p>
      <w:r>
        <w:t>Gli atti di causa sono pertanto rinviati all'autorità inferiore affinché la stessa entri nel merito della domanda di rendita presentata dal ricorrente il 26 agosto 2019 e proceda alla necessaria istruttoria di merito tenuto conto anche dell'evoluzione nel tempo dello stato di salute dell'insorgente (fermo restando che, stante l'insieme delle circostanze del caso concreto, l'effettuazione perlomeno di una perizia oftalmologica in Svizzera [cfr. la sentenza del TAF C-6327/2018 del 20 febbraio 2020 consid. 6] appare a prima vista uno strumento d'accertamento necessario ed idoneo).</w:t>
      </w:r>
    </w:p>
    <w:p>
      <w:r>
        <w:rPr>
          <w:b/>
        </w:rPr>
        <w:t>E. 8.1</w:t>
      </w:r>
    </w:p>
    <w:p>
      <w:r>
        <w:t>Visto l'esito della causa, non sono prelevate spese processuali (art. 63 PA). L'anticipo equivalente alle presunte spese processuali di fr. 800.- sarà restituito al ricorrente allorquando la presente sentenza sarà cresciuta in giudicato.</w:t>
      </w:r>
    </w:p>
    <w:p>
      <w:r>
        <w:rPr>
          <w:b/>
        </w:rPr>
        <w:t>E. 8.2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completamento istruttorio e nuova decisione). L'ammontare di quest'ultime, in assenza di una nota dettagliata, è fissata d'ufficio (art. 14 cpv. 2 TS-TAF) in CHF 1'000.- (compresi i disborsi ed esclusa l'imposta sull'IVA [cfr., fra le tante, sentenza del TAF C-3058/2015 del 23 maggio 2016 consid. 22.4.4 con rinvii]),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