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C-1253/2011 vom 2. Mai 2013</w:t>
      </w:r>
    </w:p>
    <w:p>
      <w:r>
        <w:t>Bundesverwaltungsgericht, 2013-05-02, DE</w:t>
      </w:r>
    </w:p>
    <w:p>
      <w:r>
        <w:rPr>
          <w:b/>
        </w:rPr>
        <w:t xml:space="preserve">Quelle: </w:t>
      </w:r>
      <w:r>
        <w:t>https://mcp.opencaselaw.ch/entscheid/bvger_C-1253_2011</w:t>
      </w:r>
    </w:p>
    <w:p>
      <w:r>
        <w:t>FR: TAF C-1253/2011 du 2 mai 2013</w:t>
      </w:r>
    </w:p>
    <w:p>
      <w:r>
        <w:t>IT: TAF C-1253/2011 del 2 maggio 2013</w:t>
      </w:r>
    </w:p>
    <w:p>
      <w:pPr>
        <w:pStyle w:val="Heading2"/>
      </w:pPr>
      <w:r>
        <w:t>Regeste</w:t>
      </w:r>
    </w:p>
    <w:p>
      <w:r>
        <w:t>Rentenanspruch</w:t>
      </w:r>
    </w:p>
    <w:p>
      <w:pPr>
        <w:pStyle w:val="Heading2"/>
      </w:pPr>
      <w:r>
        <w:t>Erwägungen</w:t>
      </w:r>
    </w:p>
    <w:p>
      <w:r>
        <w:rPr>
          <w:b/>
        </w:rPr>
        <w:t>E. 3</w:t>
      </w:r>
    </w:p>
    <w:p>
      <w:r>
        <w:t>Vorab ist zu prüfen, ob die IVSTA angesichts der bei der IV-Stelle AG eingereichten Anmeldung zum Rentenbezug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und Art. 40 Abs. 1 lit. a IVV). Die einmal begründete Zuständigkeit der IV-Stelle bleibt im Verlaufe des Verfahrens erhalten (Art. 40 Abs. 3 IVV [in der bis zum 31. Dezember 2011 geltenden Fassung]). Frühestens nach einer gerichtlichen Rückweisung der Sache zur weiteren Abklärung und neuer Verfügung an die Verwaltung kann sich ein Wechsel der IV-Stelle rechtfertigen (Urteile des BGer I 232/03 vom 22. Januar 2004, publiziert in SVR 2005 IV Nr. 39, E. 3.3.1 f. und I 190/06 vom 16. Mai 2007 E. 3.2; vgl. aber auch den per 1. Januar 2012 eingefügten Art. 40 Abs. 2quater IVV).</w:t>
      </w:r>
    </w:p>
    <w:p>
      <w:r>
        <w:rPr>
          <w:b/>
        </w:rPr>
        <w:t>E. 3.2</w:t>
      </w:r>
    </w:p>
    <w:p>
      <w:r>
        <w:t>Vorliegend hatte der Beschwerdeführer zur Zeit seiner Anmeldung zum Leistungsbezug (23. Januar 2004) seinen Wohnsitz noch in der Schweiz. Die Anmeldung erfolgte somit zu Recht bei der IV-Stelle AG. Nach dem Rückweisungsentscheid des Bundesgerichts vom 5. März 2009 überwies die IV-Stelle AG das Dossier an die IVSTA, da der Beschwerdeführer inzwischen seinen Wohnsitz ins Ausland verlegt hatte. Dieses Vorgehen ist gemäss obgenannter Rechtsprechung korrekt; die IVSTA war somit die zuständige Verfügungsbehörde. 4.1 Anspruch auf eine ordentliche Rente haben gemäss Art. 36 Abs. 1 IVG (4. IV-Revision) die rentenberechtigten Versicherten, die bei Eintritt der Invalidität während mindestens eines vollen Jahres Beiträge geleistet haben. 4.2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4.3 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 4.4.1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4.4.2 Gemäss Rechtsprechung setzt die Annahme einer invalidisierenden (psychischen) Gesundheitsstörung im Sinne von Art. 4 Abs. 1 IVG sowie Art. 3 Abs. 1 und Art. 6 ATSG, namentlich auch einer somatoformen Schmerzstörung oder Fibromyalgie, zunächst eine fachärztlich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(Urteil des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 4.5 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4.5.1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4.5.2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4.5.3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Vorliegend ist strittig und nachfolgend zu prüfen, ob die IVSTA dem Beschwerdeführer für die Zeit vom 1. Januar 2005 bis zum 31. Juli 2005 zu Recht eine befristete halbe Rente zugesprochen und einen weitergehenden Rentenanspruch verneint hat. 5.1.1 Den Berichten von Dr. med. A._______, Facharzt für Psychiatrie und Psychotherapie, sind folgende Diagnosen zu entnehmen: eine mittelgradige depressive Episode mit somatischem Syndrom (ICD-10 F32.11) bei Status nach schwerer depressiver Episode mit psychotischen Symptomen (ICD-10 F32.3), eine posttraumatische Belastungsstörung (ICD-10 F43.1) und ein chronisches Schmerzsyndrom bei Status nach HWS-Distorsionstrauma. Der Arzt erachtete den Beschwerdeführer aufgrund der diagnostizierten Gesundheitsstörungen seit Januar 2003 als zu 100% arbeitsunfähig. Im März 2005 äusserte er sich dahingehend, dass eine allfällige Verbesserung des Gesundheitszustands "frühestens in sechs Monaten" zu erwarten sei. 5.1.2 Gemäss dem Gutachten des ZMB vom 2. Februar 2006 liegen beim Beschwerdeführer ein chronisches zervikozephales zervikobrachiales Schmerzsyndrom ohne objektiv fassbares Ausfallsyndrom nach Heckauffahrkollision ohne Kopfanprall mit Distorsionstrauma, eine kleine subligamentäre mediane Diskushernie C6/C7 ohne Kompromittierung neurogener Strukturen, eine kleine Syringomyelie auf Höhe C6/C7 als mögliche Folge des Unfallereignisses, ein Status nach Verkehrsunfall mit seitlicher Kollision (angeblich ohne physische Folgen), ein Status nach mittelgradiger bis schwerer depressiver Episode mit psychotischen Symptomen mit zur Zeit noch leichtgradiger depressiver Restsymptomatik, ein anankastisches Persönlichkeitsprofil, Nikotinabusus und ein Hyperkinetisches Herzsyndrom vor. Aufgrund der festgestellten Einschränkungen attestierten die Ärzte dem Beschwerdeführer seit Januar 2003 eine Arbeitsunfähigkeit von 100%, seit Januar 2005 50% und seit August 2005 eine solche von 20%. 5.1.3 Dr. med. B._______, Facharzt für Anästhesiologie, hielt in seinem Bericht vom 6. März 2007 aufgrund seiner Untersuchung des Beschwerdeführers vom 8. Januar 2007 fest, das neuropsychologische Testprofil zeige praktisch in allen durchgeführten Bereichen sehr stark unterdurchschnittliche Leistungen. Dem Beschwerdeführer gelängen lediglich im Bereich der auditiven Merkfähigkeit für Zahlen und der Merkfähigkeit für Bewegungsabläufe knapp durchschnittliche Resultate. Die Verhaltensbeobachtung zeige sehr deutliche Hinweise auf eine Tendenz, die Probleme zu inszenieren und auf eine Fehlverarbeitung und Fehlverhalten im Zusammenhang mit den Beschwerden. Die Arbeitsunfähigkeit für eine behinderungsangepasste wechselbelastende Tätigkeit im Versicherungsbereich bezifferte der Arzt schmerzbedingt auf 30%. 5.1.4 Im Gesamtgutachten der MEDAS-Zentralschweiz vom 26. Novem­ber 2009 stellten die Ärzte folgende Diagnosen mit wesentlicher Einschränkung der Arbeitsfähigkeit: 1) eine leichte depressive Episode bei unter Therapie teilweise remittierter, rezidivierender Depression, chronischer Schmerzstörung mit somatischen und psychischen Faktoren und Status nach Auffahrunfällen 1998, 2002 und 2003 und 2) ein chronisches zervikovertebrales Schmerzsyndrom rechts bei kleiner medianer, nicht-neurokompressiver Diskusprotrusion und kleiner Syringomyelie, beide auf Höhe C6/C7, mehrheitlich myofaszialem unspezifischem Zervikobrachialsyndrom rechts, zervikozephalen Kopfschmerzen und Verdacht auf zervikozephal bedingten Schwindel sowie Status nach möglichen HWS-Distorsionen durch Heckauffahrkollisionen 1998 und 2002 sowie Seitauffahrkollision 2003. Ferner diagnostizierten die Ärzte eine Nikotinabhängigkeit und erhoben einige Nebenbefunde, welchen aber keinen Einfluss auf die Arbeitsfähigkeit zukomme. Die Arbeitsunfähigkeit bezifferten die Gutachter seit August 2005 auf 25% für die bisherige Tätigkeit als Versicherungsberater und auf 15% für angepasste, leichte bis mittelschwere Tätigkeiten wie beispielsweise die aktuelle Tätigkeit als Verkäufer von Computerzubehör. Zur Begründung der Arbeitsunfähigkeit hielten die Gutachter fest, dass sich seit dem Gutachten des ZMB keine wesentlichen Veränderungen ergeben hätten und die Arbeitsunfähigkeit vor allem auf die psychische Situation des Beschwerdeführers zurückzuführen sei. 5.1.5 Med. pract. C._______, Facharzt für Psychiatrie und Psychotherapie, und Dr. phil. D._______, Klinischer Psychologe und Supervisor, äusserten sich in ihrem Bericht vom 19. Oktober 2010 kritisch gegenüber den durchgeführten psychologischen Testungen respektive deren Auswertungen. Sie bemängelten, dass die zum Teil unterdurchschnittlichen Leistungen des Beschwerdeführers nicht weiter hinterfragt worden, sondern lediglich mit "Aggravation" erklärt worden seien. 5.1.6 Dr. med. F._______, Facharzt für Allgemeinmedizin, und Dr. med. G._______, Facharzt für Psychiatrie und Psychotherapie, äusserten sich in ihren Stellungnahmen zur Kritik am MEDAS-Gutachten und hielten fest, dass die Kritik in Bezug auf die Persönlichkeitstests unberechtigt sei, da diese Tests vor allem als Ausgangspunkt und als Verlaufskontrolle vertiefter Psychotherapien und nicht zur Diagnosestellung dienten, da sie immer auch viele subjektive Einschätzungen des Gutachters enthalten. Zusammenfassend kamen sie zum Schluss, dass ohne Hinweise auf eine hirnorganische Schädigung keine weiteren Tests indiziert waren, und dass dem MEDAS-Gutachten deshalb volle Beweiskraft zukomme, da es den Anforderungen genüge und sorgfältig erstellt worden sei. 5.1.7 Schliesslich nahm Dr. med. E._______, Facharzt für Psychiatrie und Psychotherapie und Teilgutachter des MEDAS-Gutachtens vom 26. November 2009, am 20. Dezember 2010 zur Kritik von med. pract. C._______ und Dr. phil. D._______ Stellung und führte im Wesentlichen aus, die Testverfahren stellten nur einen Teil der durchgeführten Untersuchung dar und dienten ihm einerseits dazu, ein Gesamtbild des Patienten zu erstellen und andererseits die beim Patienten erhobenen Befunde systematisch zu erfassen.</w:t>
      </w:r>
    </w:p>
    <w:p>
      <w:r>
        <w:rPr>
          <w:b/>
        </w:rPr>
        <w:t>E. 5.2</w:t>
      </w:r>
    </w:p>
    <w:p>
      <w:r>
        <w:t>Zusammenfassend ist festzuhalten, dass die Ärzte in Bezug auf die gestellten Diagnosen (chronisches zervikozephales zervikobrachiales Schmerzsyndrom nach HWS-Distorsionstrauma, eine kleine subligamentäre mediane Diskushernie C6/C7 ohne Kompromittierung neurogener Strukturen, eine kleine Syringomyelie auf Höhe C6/C7, eine mittelgradige depressive Episode [teilweise remittiert] mit somatischem Syndrom, zervikozephale Kopfschmerzen und Nikotinabusus) im Wesentlichen übereinstimmten. Gemäss übereinstimmender Einschätzung von Dr. med. A._______ und dem Gutachten des ZMB betrug die Arbeitsunfähigkeit als Versicherungsberater, im Wesentlichen aus psychiarischer Sicht, ab Januar 2003 100%; diesbezüglich finden sich in den Akten keine widersprüchlichen Angaben. Divergierende Angaben liegen dagegen in Bezug auf die aus den Einschränkungen resultierende Arbeitsunfähigkeit seit Januar 2005 vor. Dr. med. A._______ attestierte dem Beschwerdeführer im März 2005 für die Tätigkeit als Versicherungsberater "bis auf Weiteres" eine volle Arbeitsunfähigkeit, allerdings mit einer günstigen Prognose. Dr. med. B._______ bescheinigte dem Beschwerdeführer gestützt auf die von Januar bis März 2007 durchgeführten Untersuchungen eine Arbeitsunfähigkeit in der bisherigen Tätigkeit von zur Zeit 30%. Die Gutachter des ZMB und der MEDAS attestierten dem Beschwerdeführer aufgrund ihrer durchgeführten Abklärungen und gestützt auf die Vorakten seit Januar 2005 eine Arbeitsunfähigkeit von 50% und seit August 2005 eine solche von 20%. Unklar bleibt dabei, weshalb sich per Januar und August 2005 der Grad der Arbeitsunfähigkeit verändert haben soll, da die Gutachter des ZMB und der MEDAS ihre Einschätzung diesbezüglich nicht begründeten und aus den Akten keine Ereignisse ersichtlich sind, die offensichtlich zu einer Veränderung des Gesundheitszustandes hätten führen können. Da die Untersuchungen des ZMB und der MEDAS erst im November 2005 respektive im September 2009 stattgefunden haben, ist fraglich, ob es den Gutachtern möglich war, retrospektiv zuverlässige Angaben in Bezug auf die Arbeitsfähigkeit seit Januar 2005 zu machen, zumal mehrere Ärzte bestätigten, dass sich der Gesundheitszustand des Beschwerdeführers kontinuierlich veränderte und somit der Zustand rückblickend noch schwieriger einzuschätzen war. Mit Blick auf diesen Umstand, rechtfertigt es sich - was die Arbeitsfähigkeit seit Januar 2005 anbelangt - auf die Einschätzung des behandelnden Psychiaters Dr. med. A._______ abzustellen, der den Beschwerdeführer im fraglichen Zeitraum gesehen hat. Deshalb ist davon auszugehen, dass die Arbeitsunfähigkeit des Beschwerdeführers auch ab Januar 2005 weiterhin 100% betragen hat. Die vom ZMB anlässlich der Untersuchung vom 14. bis 18. November 2005 festgestellte Arbeitsunfähigkeit von 20% in der bisherigen Tätigkeit ist indes (für die Zeit seit der Begutachtung im November 2005) nicht in Frage zu stellen, da sie auf einer eingehenden, pluridisziplinären Untersuchung beruht und später durch das nachträglich eingeholte MEDAS-Gutachten bestätigt worden ist. Die MEDAS-Gutachter bezifferten zwar die Arbeitsunfähigkeit des Beschwerdeführers auf 25% und nicht auf 20%, was aber im Ergebnis keine Rolle spielt. Ferner ist darauf hinzuweisen, dass die Verbesserung der Arbeitsfähigkeit im Übrigen auch von Dr. med. A._______ im März 2005 frühestens per September 2005 in Aussicht gestellt worden ist, und dass sich die Verbesserung schliesslich durch das vom 24. Oktober 2005 bis zum 3. Februar 2006 durchgeführte Arbeitstraining mit einem Pensum von 50% im H._______ auch in der Praxis bestätigt hat. Entgegen der Ansicht des Beschwerdeführers ist den MEDAS-Gutachtern kein Vorwurf zu machen, dass die psychologische Testung durch den Psychiater Dr. med. E._______ durchgeführt worden ist. Er ist als Facharzt des fraglichen Spezialgebiets durchaus in der Lage, solche Tests durchzuführen und zu interpretieren. Ferner hat Dr. med. E._______ ausführlich und nachvollziehbar dargelegt, dass die durchgeführten Abklärungen ausreichend seien, da die neuropsychologische Testung nur ein Teil der Gesamtbegutachtung sei, und die Beurteilung gestützt auf die vorhandenen Daten vorgenommen werden könne. Abschliessend ist somit festzuhalten, dass gestützt auf die Einschätzung von Dr. med. A._______ davon auszugehen, dass beim Beschwerdeführer vom 1. Januar 2005 bis zum 31. Oktober 2005 weiterhin eine Arbeitsunfähigkeit von 100% für alle Tätigkeiten bestand. Per 1. November 2005 ist gemäss ZMB und MEDAS von einer Verbesserung des Gesundheitszustandes auszugehen und die Arbeitsunfähigkeit ist in der bisherigen Tätigkeit noch auf 20-25% und in einer angepassten Tätigkeit auf 15% zu beziffern. Die Durchführung eines Einkommensvergleichs erübrigt sich, da der Beschwerdeführer in seiner angestammten Tätigkeit weitgehend arbeitsfähig ist und der IV-Grad somit dem Grad der jeweiligen Arbeitsunfähigkeit entspricht.</w:t>
      </w:r>
    </w:p>
    <w:p>
      <w:r>
        <w:rPr>
          <w:b/>
        </w:rPr>
        <w:t>E. 6</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den Feststellungen in E. 5.2 hiervor bestand beim Beschwerdeführer bis und mit 31. Oktober 2005 in der bisherigen Tätigkeit eine volle Arbeitsunfähigkeit und anschliessend lediglich noch eine solche von 20-25%. Die dreimonatige Frist nach Art. 88a Abs. 1 Satz 2 IVV endete somit am 31. Januar 2006, so dass die Rentenaufhebung erst per 1. Februar 2006 hätte verfügt werden müssen. Die Beschwerde ist somit insofern teilweise gutzuheissen und die angefochtene Verfügung aufzuheben, als die ganze Rente des Beschwerdeführers bereits mit Wirkung ab 1. Januar 2005 auf eine halbe Rente reduziert respektive ab 1. August 2005 aufgehoben worden ist.</w:t>
      </w:r>
    </w:p>
    <w:p>
      <w:r>
        <w:rPr>
          <w:b/>
        </w:rPr>
        <w:t>E. 7</w:t>
      </w:r>
    </w:p>
    <w:p>
      <w:r>
        <w:t>Zu befinden bleibt noch über die Verfahrenskosten und eine allfällige Parteientschädigung.</w:t>
      </w:r>
    </w:p>
    <w:p>
      <w:r>
        <w:rPr>
          <w:b/>
        </w:rPr>
        <w:t>E. 7.1</w:t>
      </w:r>
    </w:p>
    <w:p>
      <w:r>
        <w:t>Die Verfahrenskosten werden in der Regel der unterliegenden Partei auferlegt (Art. 63 Abs. 1 VwVG). Bei diesem Ausgang des Verfahrens sind dem teilweise obsiegenden Beschwerdeführer nur anteilmässig Gerichtskosten aufzuerlegen. Diese werden vorliegend auf Fr. 200.-- festgelegt. Der vom Beschwerdeführer geleistete Kostenvorschuss in der Höhe von Fr. 400.-- ist mit den reduzierten Gerichtskosten in der Höhe von Fr. 200.-- zu verrechnen und der Rest ist ihm nach Eintritt der Rechtskraft des vorliegenden Urteils auf ein von ihm bekannt zu gebendes Konto zurückzuerstatten. Einer (teilweise) unterliegenden Vorinstanz sind gemäss Art. 63 Abs. 2 VwVG keine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Ihm ist daher unter Berücksichtigung des Prozessausgangs zu Lasten der IVSTA eine Parteientschädigung für die ihm entstande­nen notwendigen Kosten zuzusprechen. Da keine Kostennote einge­reicht wurde, ist die Parteientschädigung aufgrund der Akten festzu­setzen (Art. 14 Abs. 2 VGKE). Eine (reduzierte) Parteientschädigung in der Höhe von Fr. 1'250.-- erscheint angemessen. Der teilweise obsiegenden Vorinstanz ist als Bundesbehörde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