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C-1246/2014 vom 8. August 2014</w:t>
      </w:r>
    </w:p>
    <w:p>
      <w:r>
        <w:t>Bundesverwaltungsgericht, 2014-08-08, FR</w:t>
      </w:r>
    </w:p>
    <w:p>
      <w:r>
        <w:rPr>
          <w:b/>
        </w:rPr>
        <w:t xml:space="preserve">Quelle: </w:t>
      </w:r>
      <w:r>
        <w:t>https://mcp.opencaselaw.ch/entscheid/bvger_C-1246_2014</w:t>
      </w:r>
    </w:p>
    <w:p>
      <w:r>
        <w:t>FR: TAF C-1246/2014 du 8 août 2014</w:t>
      </w:r>
    </w:p>
    <w:p>
      <w:r>
        <w:t>IT: TAF C-1246/2014 del 8 agosto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Y._______, qui a pris part à la procédure devant l'autorité inférieure, et X._______ ont qualité pour recourir (art. 48 al. 1 PA). Présenté dans la forme et les délais prescrits par la loi, le recours est recevable (cf. art. 50 et 52 PA).</w:t>
      </w:r>
    </w:p>
    <w:p>
      <w:r>
        <w:rPr>
          <w:b/>
        </w:rPr>
        <w:t>E. 2</w:t>
      </w:r>
    </w:p>
    <w:p>
      <w:r>
        <w:t>Les recourant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C-2942/2013 du 17 février 2014 consid. 3 et la jurisprudence).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4.2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Tribunal administratif fédéral C-2942/2013 précité, consid. 4.2).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précité, consid. 5.2 et 5.3). 4.4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4.5 Le Règlement (CE) no 539/2001 du Conseil du 15 mars 2001 (JOL 81 du 21 mars 2001, p. 1-7) différencie, en son art. 1 par. 1 et 2, les ressortissants des Etats tiers selon qu'ils sont soumis ou non à l'obligation du visa. Du fait qu'elle est une ressortissante de la République dominicaine, X._______ est soumise à l'obligation du visa.</w:t>
      </w:r>
    </w:p>
    <w:p>
      <w:r>
        <w:rPr>
          <w:b/>
        </w:rPr>
        <w:t>E. 5</w:t>
      </w:r>
    </w:p>
    <w:p>
      <w:r>
        <w:t>Dans la décision querellée, l'ODM a refusé d'autoriser l'entrée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Tribunal administratif fédéral C-2989/2012 précité, consid. 5.1, et C-5400/2011 du 17 août 2012, consid. 6).</w:t>
      </w:r>
    </w:p>
    <w:p>
      <w:r>
        <w:rPr>
          <w:b/>
        </w:rPr>
        <w:t>E. 5.2</w:t>
      </w:r>
    </w:p>
    <w:p>
      <w:r>
        <w:t>In casu, le Tribunal ne saurait d'emblée écarter les craintes émises par l'autorité intimée, notamment au vu de la situation qui prévaut dans le pays d'origine de l'intéressée sur les plans social et économique. A ce sujet, il faut prendre en considération la qualité de vie et les conditions économiques et sociales difficiles que connaît l'ensemble de la population de la République dominicaine, pays dont le produit intérieur brut (PIB) par habitant était estimé à 5'736 USD (en 2012) et dont le taux de chômage (officiel) s'élevait à 14,3% (en 2012). En outre, la pauvreté touche plus d'un tiers de la population dominicaine (source: www.diplomatie.gouv.fr &gt; Dossiers pays &gt; Zones géographiques &gt; République dominicaine &gt; Présentation de la République dominicaine; mise à jour le 23 décembre 2013; site consulté en juillet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(parents, amis) préexistant,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X._______ plaide en faveur de sa sortie ponctuelle respectivement de Suisse et de l'Espace Schengen, au terme du séjour envisagé.</w:t>
      </w:r>
    </w:p>
    <w:p>
      <w:r>
        <w:rPr>
          <w:b/>
        </w:rPr>
        <w:t>E. 6</w:t>
      </w:r>
    </w:p>
    <w:p>
      <w:r>
        <w:t>En l'occurrence, la prénommée déclare être célibataire, étudiante et vivre avec son fils né en 2004 auprès de ses parents, qui, avec l'aide du recourant, lui fournissent des ressources financières pour subvenir à ses besoins (cf. mémoire de recours du 10 mars 2014, p. 3 et 7). Elle a aussi affirmé travailler, en fonction de ses disponibilités, pour financer ses études (cf. ibid., p. 2). Le Tribunal constate cependant que l'intéressée n'a fourni aucune indication quant au type d'emploi exercé et n'a produit aucune attestation ou certificat de travail établissant le revenu dont elle disposerait pour le financement de ses études. A cela s'ajoute qu'elle a précisé, dans le formulaire de demande de visa Schengen rempli le 20 novembre 2013, n'exercer aucune profession. De même, elle n'a pas non plus indiqué le genre d'études qu'elle suivait, ni produit le moindre document certifiant son inscription dans un établissement ou une université et précisant le type et la durée du cycle d'études poursuivies, alors qu'elle est âgée actuellement de près de vingt-huit ans, ce qui correspond normalement à la fin d'un cursus d'études. Le seul moyen de preuve produit quant à son statut d'étudiante est une carte d'électrice, valable jusqu'en 2015, qui mentionne "étudiante" sous la rubrique "occupation". Quant à l'attestation bancaire envoyée le 13 mars 2014, elle fait état de l'ouverture le 6 août 2009 d'un compte au nom de la recourante, dont le montant s'élève à près de 671 francs, après conversion monétaire du peso dominicain. Dès lors, il ressort que la recourante n'exerce pas d'activité professionnelle et ne semble donc pas disposer d'autre source de revenus que l'aide de ses parents (voire de Y._______) ou de fortune conséquente susceptible de l'inciter à regagner son pays d'origine au terme de son séjour. Par ailleurs, l'intéressée indique posséder toutes ses attaches familiales et sociales en République dominicaine, puisqu'elle est mère d'un enfant mineur et vit auprès de sa parenté. Si la présence de cet enfant et de ses parents plaide dans une certaine mesure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 comme c'est le cas en l'occurrence. A cela s'ajoute, comme l'a relevé l'ODM dans la décision querellée, qu'il n'est pas rare que des membres de la famille (notamment des enfants mineurs) tentent ultérieurement de rejoindre la personne étrangère en Suisse par le biais du regroupement familial. Certes, la recourante a indiqué qu'elle avait déjà effectué un voyage au Panama en 2013 en compagnie de Y._______, au bénéfice d'un visa de tourisme d'un mois, et qu'ils avaient regagné la République dominicaine à l'échéance dudit visa (cf. mémoire de recours, p. 3; visa et timbres humides figurant dans le passeport de l'intéressée). Il n'en demeure pas moins que le pays et le niveau de vie (au Panama) n'est pas le même que dans l'Espace Schengen, et notamment en Suisse, et que l'intéressée ne disposait d'aucun réseau social préexistant au Panama susceptible de l'inciter à y demeurer au terme du séjour touristique programmé. Au regard des éléments qui précèdent, il apparaît que X._______, célibataire, sans emploi et à charge de sa famille et de son ami, pourrait réellement envisager une nouvelle existence hors de son pays d'origine sans que cela n'entraîne pour elle des difficultés insurmontables sur les plans personnel, familial, professionnel et social.</w:t>
      </w:r>
    </w:p>
    <w:p>
      <w:r>
        <w:rPr>
          <w:b/>
        </w:rPr>
        <w:t>E. 7</w:t>
      </w:r>
    </w:p>
    <w:p>
      <w:r>
        <w:t>Cela étant, le désir exprimé par la prénommée de venir en Suisse pour y découvrir le pays et rendre visite aux filles de son ami dans le contexte de la relation nouée avec ce dernier ne saurait en soi compenser les motifs justifiant un refus de l'octroi d'un visa, ce d'autant moins que les recourants ne sauraient se prévaloir d'aucun droit en la matière. Certes, il peut, du moins à première vue, sembler sévère de refuser à la recourante l'autorisation d'entrer en Suisse dans le contexte prédécrit. Cette situation ne diffère cependant pas de celle de nombreux étrangers sollicitant un visa pour rendre visite à un ami demeurant également en Suisse. C'est le lieu de souligner que les autorités helvétiques, au vu du nombre important de demandes de visa qui leur sont adressées et au regard de la législation réglant l'octroi de visas (cf. consid. 4.3 ci-dessus), sont tenues de prendre en considération le risque résultant du fait que la personne bénéficiant d'un visa d'entrée ne quitte pas la Suisse et l'Espace Schengen au terme de son séjour. Ainsi, sans minimiser les motivations de la demande de visa, le Tribunal est contraint d'admettre, au vu de l'ensemble des éléments du dossier, que le retour de l'intéressée en République dominicaine au terme de l'autorisation demandée ne peut être considéré comme suffisamment garanti.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 Au surplus, les recourants n'ont pas invoqué de raisons susceptibles de justifier la délivrance d'un visa à validité territoriale limitée (VTL ; cf. ci-dessus, consid. 4.4).</w:t>
      </w:r>
    </w:p>
    <w:p>
      <w:r>
        <w:rPr>
          <w:b/>
        </w:rPr>
        <w:t>E. 8</w:t>
      </w:r>
    </w:p>
    <w:p>
      <w:r>
        <w:t>Il sied encore de souligner que le refus d'une autorisation d'entrée ne remet nullement en cause la bonne foi ou l'honnêteté des personnes qui ont invité des tiers domiciliés à l'étranger pour un séjour touristique en Suisse et se sont engagées à garantir les frais y relatifs et le départ de leurs invités. Si ces assurances sont certes, dans une certaine mesure, prises en compte pour se prononcer sur la question de savoir si un visa peut être accordé en l'espèce, il n'en demeure pas moins qu'elles ne sont cependant pas décisives dans la mesure où elles ne permettent pas d'exclure que l'intéressé, une fois en Suisse,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Au demeurant, le présent refus n'a pas pour conséquence d'empêcher X._______ et Y._______ de poursuivre leur relation, puisque les recourants résident tous les deux en République dominicaine.</w:t>
      </w:r>
    </w:p>
    <w:p>
      <w:r>
        <w:rPr>
          <w:b/>
        </w:rPr>
        <w:t>E. 9</w:t>
      </w:r>
    </w:p>
    <w:p>
      <w:r>
        <w:t>Il s'ensuit que, par sa décision du 28 janvier 2014,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