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C-1244/2012 vom 23. August 2013</w:t>
      </w:r>
    </w:p>
    <w:p>
      <w:r>
        <w:t>Bundesverwaltungsgericht, 2013-08-23, FR</w:t>
      </w:r>
    </w:p>
    <w:p>
      <w:r>
        <w:rPr>
          <w:b/>
        </w:rPr>
        <w:t xml:space="preserve">Quelle: </w:t>
      </w:r>
      <w:r>
        <w:t>https://mcp.opencaselaw.ch/entscheid/bvger_C-1244_2012</w:t>
      </w:r>
    </w:p>
    <w:p>
      <w:r>
        <w:t>FR: TAF C-1244/2012 du 23 août 2013</w:t>
      </w:r>
    </w:p>
    <w:p>
      <w:r>
        <w:t>IT: TAF C-1244/2012 del 23 agosto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sont donc applicables en l'espèce. En ce qui concerne les faits déterminants, selon la jurisprudence, le Tribunal de céans doit se limiter à examiner la situation de fait existant jusqu'à la date de la décision attaquée (ATF 130 V 445 consid. 1.2).</w:t>
      </w:r>
    </w:p>
    <w:p>
      <w:r>
        <w:rPr>
          <w:b/>
        </w:rPr>
        <w:t>E. 3.1</w:t>
      </w:r>
    </w:p>
    <w:p>
      <w:r>
        <w:t>Le recourant avait bénéficié par décision du 27 février 2008 d'une rente entière limitée dans le temps (1er mars - 30 novembre 2006). Et il a présenté une nouvelle demande de prestations le 17 mars 2010.</w:t>
      </w:r>
    </w:p>
    <w:p>
      <w:r>
        <w:rPr>
          <w:b/>
        </w:rPr>
        <w:t>E. 3.2</w:t>
      </w:r>
    </w:p>
    <w:p>
      <w:r>
        <w:t>En application de l'art. 87 al. 3 et 4 du règlement du 17 janvier 1961 sur l'assurance-invalidité (RAI, RS 831.201), lorsque la rente a été refusée ou supprimée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3.3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 En l'espèce, l'OAIE a examiné du point de vue matériel la nouvelle demande de prestations. Le Tribunal peut donc se limiter à examiner si le recourant remplit les conditions d'octroi d'une rente jusqu'au 6 janvier 2012, date de la décision attaquée marquant la limite dans le temps du pouvoir d'examen de l'autorité de recours (ATF 136 V 24 consid. 4.3 avec les réf.).</w:t>
      </w:r>
    </w:p>
    <w:p>
      <w:r>
        <w:rPr>
          <w:b/>
        </w:rPr>
        <w:t>E. 4</w:t>
      </w:r>
    </w:p>
    <w:p>
      <w:r>
        <w:t>Tout requérant doit remplir cumulativement les conditions suivantes pour avoir droit à une rente de l'assurance-invalidité suisse: être invalide au sens de la LPGA/LAI et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 8). Partant, il remplit la condition relative à la durée de cotisations.</w:t>
      </w:r>
    </w:p>
    <w:p>
      <w:r>
        <w:rPr>
          <w:b/>
        </w:rPr>
        <w:t>E. 5.1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 au moins, à trois 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5.3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5.4</w:t>
      </w:r>
    </w:p>
    <w:p>
      <w:r>
        <w:t>Le droit à la rente prend naissance au plus tôt à l'échéance d'une période de 6 mois à compter de la date à laquelle l'assuré a fait valoir son droit aux prestations (art. 29 al. 1 LAI).</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7.3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7.4</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8.1</w:t>
      </w:r>
    </w:p>
    <w:p>
      <w:r>
        <w:t>Selon l'avis concordant de tous les médecins qui se sont exprimés dans cette affaire, les fractures subies lors des deux accidents de moto de 2005 et 2007 sont consolidées et l'état de santé est stabilisé. L'assuré souffre toutefois encore des séquelles des blessures subites au membre inférieur gauche et au dos et il présente les limitations fonctionnelles suivantes: pas de marche prolongée, pas de déplacement sur sol irrégulier ou en pente, pas de travail en hauteur ou sur une échelle, pas de position accroupie, alternance entre les positions assise et debout.</w:t>
      </w:r>
    </w:p>
    <w:p>
      <w:r>
        <w:rPr>
          <w:b/>
        </w:rPr>
        <w:t>E. 8.2</w:t>
      </w:r>
    </w:p>
    <w:p>
      <w:r>
        <w:t>Dans son rapport du 19 mai 2011 (AI dossier 2 pce 42), la Dresse G._______ du SMR Rhône, médecine générale FMH, a estimé qu'il y avait une incapacité de travail totale du 19 avril 2007 au 6 juillet 2008. Par contre, depuis le 7 juillet 2008 l'assuré pouvait exercer à nouveau son activité habituelle d'informaticien, activité essentiellement assise et légère. Dans son rapport du 10 novembre 2011, la Dresse G._______ a considéré que l'ablation du matériel d'ostéosynthèse rachidienne de juin 2011 avait provoqué une courte incapacité de travail en relation avec cette intervention, mais que les nouveaux éléments fournis ne modifiaient pas l'appréciation du 19 mai 2011 selon laquelle l'assuré présentait une capacité de travail totale depuis le 7 juillet 2008 (AI dossier 2 pce 52). Dans son avis médical du 6 septembre 2012 (AI dossier 2 pce 61), le Dr J._______, spécialiste FMH médecine physique et réadaptation, a constaté que les deux rapports du Dr I._______ datés des 22 septembre 2009 et 14 septembre 2010 contenaient des diagnostics et des éléments médicaux objectifs connus et pris en compte dans les prises de position du SMR des 19 mai 2011 (AI dossier 2 pce 42) et 10 novembre 2011 (AI dossier 2 pce 52), que le résultat de la scintigraphie du 13 mars 2012 restait dans les limites de la norme et ne détectait pas de nouveaux problèmes de santé et que, les limitations fonctionnelles et leur répercussion sur la capacité de travail de l'assuré étant clairement définies, il fallait confirmer les appréciations antérieures. Appelée à se prononcer à nouveau le 18 septembre 2012 (AI dossier 2 pce 61), la Dresse G._______ a précisé que les problèmes médicaux étaient bien investigués et décrits dans le dossier médical à disposition, ce qui permettait de définir clairement les limitations fonctionnelles et leur répercussion sur la capacité de travail de l'assuré, qu'une expertise complémentaire n'était pas nécessaire et qu'il fallait confirmer une capacité totale de travail selon les appréciations des 19 mai 2011 (AI dossier 2 pce 42) et 10 novembre 2011 (AI dossier 2 pce 52) dans l'activité habituelle puisque celle-ci était essentiellement assise et légère.</w:t>
      </w:r>
    </w:p>
    <w:p>
      <w:r>
        <w:rPr>
          <w:b/>
        </w:rPr>
        <w:t>E. 8.3</w:t>
      </w:r>
    </w:p>
    <w:p>
      <w:r>
        <w:t>Pendant la présente procédure, le recourant a produit trois rapports de son rhumatologue traitant des 22 septembre 2009, 14 septembre 2010 et 3 décembre 2012 (TAF pces 1 et 20), un compte-rendu médical relatif à une scintigraphie effectuée le 13 mars 2012 (TAF pce 7), deux rapports de kinésithérapie des 6 et 12 décembre 2012 ainsi qu'un rapport de son médecin généraliste du 6 décembre 2012 (TAF pce 20). Selon les avis médicaux du SMR Rhône des 6 et 18 septembre 2012 (AI dossier 2 pce 61), 24 janvier, 25 février et 5 mars 2013 (TAF pce 24), les documents médicaux produits au cours de la procédure n'apportent aucun élément nouveau et le résultat de la scintigraphie du 13 mars 2012 reste dans les limites de la norme.</w:t>
      </w:r>
    </w:p>
    <w:p>
      <w:r>
        <w:rPr>
          <w:b/>
        </w:rPr>
        <w:t>E. 8.4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 Par appréciation anticipée des preuves, le Tribunal considère qu'une expertise pluridisciplinaire n'apporterait aucun élément susceptible de modifier l'appréciation de l'état de santé ou de l'invalidité et n'est donc pas nécessaire.</w:t>
      </w:r>
    </w:p>
    <w:p>
      <w:r>
        <w:rPr>
          <w:b/>
        </w:rPr>
        <w:t>E. 8.5</w:t>
      </w:r>
    </w:p>
    <w:p>
      <w:r>
        <w:t>Au vu de ce qui précède, le Tribunal constate, en accord avec les médecins du SMR qui se sont prononcé de manière détaillée avant la décision attaquée et à cinq reprises au cours de la procédure de recours, que les limitations fonctionnelles et leur répercussion sur la capacité de travail du recourant sont clairement définies, à savoir que les atteintes à la santé ne l'auraient pas empêché de reprendre à partir de juillet 2008 l'exercice de son activité habituelle d'informaticien en principe adaptée à ses limitations fonctionnelles.</w:t>
      </w:r>
    </w:p>
    <w:p>
      <w:r>
        <w:rPr>
          <w:b/>
        </w:rPr>
        <w:t>E. 9</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d'invalide doit être évalué avant tout en fonction de la situation professionnelle concrète de l'intéressé. En l'absence de revenu ou de données concernant le revenu effectivement réalisé, il faut selon la jurisprudence évaluer le revenu d'invalide sur la base des statistiques salariales (ATF 126 V 75 consid. 3b/aa et bb).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w:t>
      </w:r>
    </w:p>
    <w:p>
      <w:r>
        <w:t>La dernière activité du recourant, que celui-ci a perdu pour des raisons économiques, était celle d'un informaticien qui visitait ses clients à leur domicile, ce qui impliquait de longs trajets en voiture en position assise. Au vu des limitations fonctionnelles, de tels trajets en voiture ne sont plus exigibles. Il existe cependant de nombreuses places de travail pour informaticiens où les activités ne nécessitent pas de visites chez les clients. De telles activités ne sont pas moins bien rémunérées. Le recourant ne subit donc, en principe, pas ou seulement une minime perte de gain à cause de ses limitations fonctionnelles qui lui imposent de chercher une place d'informaticien sans visite de clients à leur domicile. Le Tribunal estime que cette minime perte de gain atteindra au plus 10 %. Les conditions fixées par la jurisprudence du Tribunal fédéral dans un arrêt de principe ATF 104 V 135 consid. 2b (et confirmée ultérieurement à plusieurs reprises, par ex. dans l'arrêt du 11 mai 2012 8C_282/2012, consid. 7) concernant une comparaison en pourcentage ("Prozentvergleich") entre les salaires de valide et d'invalide sont réalisées en l'espèce, l'assuré ne doit pas changer de branche malgré ses limitations fonctionnelles et cette comparaison des salaires montre clairement que le seuil donnant droit à un quart de rente n'est pas atteint. Or, vu que conformément à l'art. 29 al. 1 LAI (cf. consid. 5.4), un droit à la rente aurait pu naître au plus tôt le 1er septembre 2010, date à laquelle le recourant subissait au plus une incapacité de gain de 10 % au sens de la législation suisse, le recours doit être rejeté et la décision attaquée confirmée.</w:t>
      </w:r>
    </w:p>
    <w:p>
      <w:r>
        <w:rPr>
          <w:b/>
        </w:rPr>
        <w:t>E. 11</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l'assuré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12</w:t>
      </w:r>
    </w:p>
    <w:p>
      <w:r>
        <w:t>Le recourant bénéficie de l'assistance judiciaire gratuite, il n'est donc pas perçu de frais de procédure.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du recourant, il se justifie d'allouer une indemnité à titre de dépens fixée à Fr. 2'500.- (avec frais, sans TVA [arrêts du Tribunal administratif fédéral C-738/2010 du 20 août 2012 consid. 8.2, C-6983/2009 du 12 avril 2010 consid. 3.2]), à la charge de la caisse du Tribunal.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