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C-1244/2006 vom 26. Januar 2009</w:t>
      </w:r>
    </w:p>
    <w:p>
      <w:r>
        <w:t>Bundesverwaltungsgericht, 2009-01-26, DE</w:t>
      </w:r>
    </w:p>
    <w:p>
      <w:r>
        <w:rPr>
          <w:b/>
        </w:rPr>
        <w:t xml:space="preserve">Quelle: </w:t>
      </w:r>
      <w:r>
        <w:t>https://mcp.opencaselaw.ch/entscheid/bvger_C-1244_2006</w:t>
      </w:r>
    </w:p>
    <w:p>
      <w:r>
        <w:t>FR: TAF C-1244/2006 du 26 janvier 2009</w:t>
      </w:r>
    </w:p>
    <w:p>
      <w:r>
        <w:t>IT: TAF C-1244/2006 del 26 gennaio 2009</w:t>
      </w:r>
    </w:p>
    <w:p>
      <w:pPr>
        <w:pStyle w:val="Heading2"/>
      </w:pPr>
      <w:r>
        <w:t>Regeste</w:t>
      </w:r>
    </w:p>
    <w:p>
      <w:r>
        <w:t>Kostenbeteiligung</w:t>
      </w:r>
    </w:p>
    <w:p>
      <w:pPr>
        <w:pStyle w:val="Heading2"/>
      </w:pPr>
      <w:r>
        <w:t>Erwägungen</w:t>
      </w:r>
    </w:p>
    <w:p>
      <w:r>
        <w:rPr>
          <w:b/>
        </w:rPr>
        <w:t>E. 1.1</w:t>
      </w:r>
    </w:p>
    <w:p>
      <w:r>
        <w:t>Verfügungen des BFM betreffend Schlussabrechnung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d Ziff. 1 des Bundesgerichtsgesetzes vom 17. Juni 2005 [BGG, SR 173.110]).</w:t>
      </w:r>
    </w:p>
    <w:p>
      <w:r>
        <w:rPr>
          <w:b/>
        </w:rPr>
        <w:t>E. 1.4</w:t>
      </w:r>
    </w:p>
    <w:p>
      <w:r>
        <w:t>Der Beschwerdeführer ist als Verfügungsadressat zur Anfechtung legitimiert. Auf die form- und fristgerecht eingereichte Beschwerde ist deshalb einzutreten (Art. 48 ff. VwVG).</w:t>
      </w:r>
    </w:p>
    <w:p>
      <w:r>
        <w:rPr>
          <w:b/>
        </w:rPr>
        <w:t>E. 2.1</w:t>
      </w:r>
    </w:p>
    <w:p>
      <w:r>
        <w:t>Die angefochtene Verfügung stützt sich auf die damaligen Fassungen von Art. 85 - 87 AsylG (AS 1999 2284 f.) sowie einzelne Bestimmungen der Asylverordnung 2 über Finanzierungsfragen vom 11. August 1999 (AsylV2 [SR 142.312], AS 1999 2318). Am 1. Januar 2008 trat das zweite Paket der Asylgesetzrevision vom 16. Dezember 2005 mit den entsprechenden Anpassungen des AsylG und der AsylV2 in Kraft. Sie bringt im Bereich der Rückerstattung von Kosten namhafte Neuerungen mit sich, insbesondere wird die bisherige Sicherheitsleistungs- und Rückerstattungspflicht durch eine sogenannte Sonderabgabe ersetzt (vgl. Botschaft zur Änderung des Asylgesetzes vom 4. September 2002, BBl 2002 6872 f. und 6893 f.). Absatz 1 der Übergangsbestimmungen zur Änderung vom 16. Dezember 2005 sieht vor, dass für die im Zeitpunkt des Inkrafttretens dieser Gesetzesänderung hängigen Verfahren das neue Recht zur Anwendung gelangt. Entsteht vor Inkrafttreten der Gesetzesänderung ein Schlussabrechnungstatbestand nach Art. 87 AsylG in der Fassung vom 26. Juni 1998, so erfolgen die Abrechnung und die Saldierung gemäss Absatz 2 besagter Übergangsbestimmungen jedoch nach bisherigem Recht (vgl. Urteile des Bundesverwaltungsgerichts C-2487/2007 vom 3. Dezember 2008 E. 2.1, C-1518/2007 vom 5. September 2008 E. 2.1 und C-1242/2006 vom 15. Mai 2008 E. 1.3; zur Ablösung des ANAG durch das Bundesgesetz über die Ausländerinnen und Ausländer [AuG, SR 142.20] ferner BVGE 2008/1 E. 2 S. 2 ff.).</w:t>
      </w:r>
    </w:p>
    <w:p>
      <w:r>
        <w:rPr>
          <w:b/>
        </w:rPr>
        <w:t>E. 2.2</w:t>
      </w:r>
    </w:p>
    <w:p>
      <w:r>
        <w:t>Der Beschwerdeführer hat vom Kanton Aargau am 4. Januar 2006 eine Aufenthaltsbewilligung erhalten, der Schlussabrechnungsgrund ist mit anderen Worten vor Inkrafttreten der Asylgesetzrevision vom 16. Dezember 2005 eingetreten (Abs. 2 der Übergangsbestimmungen zur Änderung vom 16. Dezember 2005). Für die materielle Beurteilung der Beschwerde vom 30. Juni 2006 ist daher auf die altrechtliche Regelung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 sowie Urteil des Bundesverwaltungsgerichts C-135/2006 vom 20. Dezember 2007 E. 2 mit weiteren Hinweisen), wobei in der vorliegenden Streitsache, wie oben dargetan, das alte Recht anwendbar bleibt.</w:t>
      </w:r>
    </w:p>
    <w:p>
      <w:r>
        <w:rPr>
          <w:b/>
        </w:rPr>
        <w:t>E. 4.1</w:t>
      </w:r>
    </w:p>
    <w:p>
      <w:r>
        <w:t>Soweit zumutbar, sind Fürsorge-, Ausreise- und Vollzugskosten sowie die Kosten von Rechtsmittelverfahren zurückzuerstatten (Art. 85 Abs. 1 AsylG in der Fassung vom 26. Juni 1998). Asylsuchende und Schutzbedürftige ohne Aufenthaltsbewilligung sind verpflichtet, für die Rückerstattung dieser Kosten Sicherheit zu leisten. Zu diesem Zweck führt der Bund Sicherheitskonti, auf welche die jeweiligen Arbeitgeber zehn Prozent des Erwerbseinkommens der betreffenden Personen zu überweisen haben (vgl. Art. 86 Abs. 1 und 2 AsylG und Art. 11 Abs. 1 AsylV2 in den ehemaligen Fassungen).</w:t>
      </w:r>
    </w:p>
    <w:p>
      <w:r>
        <w:rPr>
          <w:b/>
        </w:rPr>
        <w:t>E. 4.2</w:t>
      </w:r>
    </w:p>
    <w:p>
      <w:r>
        <w:t>Wird eine Aufenthaltsbewilligung erteilt, so erstellt die Vorinstanz eine Abrechnung, in welcher der Saldo des Sicherheitskontos den rückerstattungspflichtigen Kosten gegenübergestellt wird (vgl. die alten Fassungen von Art. 87 Abs. 1 AsylG und Art. 17 Abs. 2 AsylV2). Dabei werden die mit den Sicherheitsleistungen zu verrechnenden allgemeinen Fürsorgekosten aufgrund einer Pauschale von Fr. 40.- pro Tag und Person festgesetzt, wobei die tatsächliche Vermutung gilt, dass jede Person im Asylverfahren während 210 Tagen vollumfänglich unterstützt wurde. Diese Vermutung wird überprüft, wenn der Kontoinhaber nachweist, dass seine Bedürftigkeit weniger als 210 Tage gedauert hat oder er darlegt, dass Eigen- oder Drittleistungen erbracht wurden (zum Ganzen vgl. die alte Fassung von Art. 9 Abs. 3 Bst. d AsylV2).</w:t>
      </w:r>
    </w:p>
    <w:p>
      <w:r>
        <w:rPr>
          <w:b/>
        </w:rPr>
        <w:t>E. 5.1</w:t>
      </w:r>
    </w:p>
    <w:p>
      <w:r>
        <w:t>Mit Bezug auf die strittigen Kosten während des Asylverfahrens ergibt sich aus den Akten das folgende Bild: Der Beschwerdeführer hielt sich vom 16. August 2002 bis 26. August 2002 in der Empfangsstelle X._______ auf, was einen Betrag von Fr. 440.- ergibt (11 Tage à Fr. 40.-). Danach wurde er dem Durchgangszentrum F._______ in H._______ zugewiesen, wo er bis zum 12. Februar 2003 blieb. Die dortigen Kosten beliefen sich auf Fr. 6'800.- (170 Tage à Fr. 40.-). Vom 13. Februar 2003 bis 4. Januar 2006 war der Betroffene sodann in der Gemeinde R._______ gemeldet. Gemäss einer Bestätigung der Finanzverwaltung R._______ vom 13. Mai 2006 hat der Beschwerdeführer in dieser Zeit Kosten im Umfang von Fr. 23'692.50 verursacht (die Fr. 411.80 für den Anteil an einem Wasserschaden sowie Türreparatur sind in diesem Betrag nicht inbegriffen), insgesamt resultieren mithin rückerstattungspflichtige Sozialhilfekosten von Fr. 30'932.50. Die Summe dieser Fürsorgeleistungen übersteigt den vom BFM in Rechnung gestellten Unterstützungsbetrag demnach bei Weitem. Da die für die Phase des Asylverfahrens zur Anwendung gelangenden Pauschalen Höchstbeträge darstellen (siehe dazu Urteil des Bundesgerichts 2A.242/2001 vom 26. Oktober 2001 E. 3c), hat die Vorinstanz dem Beschwerdeführer für die fragliche Zeitspanne korrekterweise nur Fr. 8'400.- belastet. Hinzu kommen die angefallenen Zahnarztkosten von Fr. 208.-.</w:t>
      </w:r>
    </w:p>
    <w:p>
      <w:r>
        <w:rPr>
          <w:b/>
        </w:rPr>
        <w:t>E. 5.2</w:t>
      </w:r>
    </w:p>
    <w:p>
      <w:r>
        <w:t>Die Einwände auf Beschwerdeebene führen zu keinem anderen Ergebnis. Wohl belief sich die an den Beschwerdeführer ausbezahlte Unterstützung einer Bestätigung der Finanzkontrolle R._______ vom 22. Mai 2006 zufolge auf lediglich Fr. 10.- pro Tag, dieser Betrag war jedoch ausschliesslich für die Verpflegung und persönliche Auslagen bestimmt. Die rückerstattungspflichtigen Fürsorgekosten umfassen aber nicht nur solche Bargeldleistungen, sondern insbesondere auch die Mietkosten und Krankenkassenprämien, Aufwendungen, welche üblicherweise nicht an den Sozialhilfeempfänger ausbezahlt, sondern direkt von der zuständigen Fürsorgebehörde beglichen werden. Auch der vorgenannte Beleg weist denn ausdrücklich darauf hin, dass Auslagen wie Krankenkasse, Zahnarzt, Mietzins und Strom separat bezahlt werden. Aufgrund der Aktenlage besteht kein Anlass, an den Angaben der Finanzverwaltung R._______ in den Bestätigungen vom 13. bzw. 22. Mai 2006 zu zweifeln. Selbst wenn dem Beschwerdeführer für seinen Aufenthalt in R._______ bloss Fr. 10.- pro Tag verrechnet würden, ergäbe sich im Übrigen ein Betrag, der deutlich über der Pauschale von Fr. 8'400.- läge (der Aufenthalt in R._______ dauerte rund 1'037 Tage). Bei dieser Sachlage ist nicht von Belang, wo er vom 13. Februar 2003 bis 4. Januar 2006 effektiv übernachtet hat, sieht man einmal davon ab, dass der Betroffene während besagter Zeitspanne stets in der erwähnten Berner Oberländer Gemeinde gemeldet war. Sonstige Belege wurden keine eingereicht. Dem Beschwerdeführer gelingt es folglich nicht nachzuweisen, weniger als die in der Schlussabrechnung veranschlagten Kosten verursacht zu haben.</w:t>
      </w:r>
    </w:p>
    <w:p>
      <w:r>
        <w:rPr>
          <w:b/>
        </w:rPr>
        <w:t>E. 6</w:t>
      </w:r>
    </w:p>
    <w:p>
      <w:r>
        <w:t>Zusammenfassend ergibt sich, dass das BFM die aus der Sicherheitsleistungspflicht zurückzuerstattenden Kosten in der Schlussabrechnung vom 16. Juni 2006 zur Recht auf Fr. 8'608.- festgesetzt hat. Die angefochtene Verfügung erweist sich somit als rechtmässig (Art. 49 VwVG). Die Beschwerde ist daher abzuweisen.</w:t>
      </w:r>
    </w:p>
    <w:p>
      <w:r>
        <w:rPr>
          <w:b/>
        </w:rPr>
        <w:t>E. 7</w:t>
      </w:r>
    </w:p>
    <w:p>
      <w:r>
        <w:t>Bei diesem Ausgang des Verfahrens sind dem Beschwerdeführer die Kosten aufzuerlegen (Art. 63 Abs. 1 VwVG i.V.m. Art. 1, Art. 2 und Art. 4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