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C-1233/2010 vom 8. September 2011</w:t>
      </w:r>
    </w:p>
    <w:p>
      <w:r>
        <w:t>Bundesverwaltungsgericht, 2011-09-08, IT</w:t>
      </w:r>
    </w:p>
    <w:p>
      <w:r>
        <w:rPr>
          <w:b/>
        </w:rPr>
        <w:t xml:space="preserve">Quelle: </w:t>
      </w:r>
      <w:r>
        <w:t>https://mcp.opencaselaw.ch/entscheid/bvger_C-1233_2010</w:t>
      </w:r>
    </w:p>
    <w:p>
      <w:r>
        <w:t>FR: TAF C-1233/2010 du 8 septembre 2011</w:t>
      </w:r>
    </w:p>
    <w:p>
      <w:r>
        <w:t>IT: TAF C-1233/2010 del 8 settembre 2011</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considerato tuttavia il principio secondo il quale le norme applicabili sono quelle in vigore al momento in cui dei fatti giuridicamente rilevanti si sono verificati (DTF 130 V 445 consid. 1.2). Ne consegue che il diritto alla rendita si esamina fino al 31 dicembre 2007 alla luce delle norme previgenti e, a partire da questa data, secondo le nuove disposizioni. Tuttavia, secondo le norme transitorie sulla 5a revisione della LAI (cfr. lettera circolare 253 del 12 dicembre 2007 dell'Ufficio federale delle assicurazioni sociali [UFAS]), se l'incapacità di lavoro inizia dopo il 1° gennaio 2007 ed un evento assicurato si verifica nel corso del 2008, la rendita può essere versata allo scadere del termine di attesa di un anno in deroga all'art. 28 cpv. 1 LAI in vigore dal 1° gennaio 2008, a condizione che la domanda di rendita sia presentata entro il 31 dicembre 2008.</w:t>
      </w:r>
    </w:p>
    <w:p>
      <w:r>
        <w:rPr>
          <w:b/>
        </w:rPr>
        <w:t>E. 4</w:t>
      </w:r>
    </w:p>
    <w:p>
      <w:r>
        <w:t>La ricorrente contesta la validità materiale della decisione dell'UAIE, chiedendo che le sia riconosciuto il diritto ad una rendita intera d'invalidità.</w:t>
      </w:r>
    </w:p>
    <w:p>
      <w:r>
        <w:rPr>
          <w:b/>
        </w:rPr>
        <w:t>E. 5</w:t>
      </w:r>
    </w:p>
    <w:p>
      <w:r>
        <w:t>Secondo le norme applicabili, per avere diritto ad una rendita dell'assicurazione per l'invalidità svizzera, un cittadino italiano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la ricorrente adempie la condizione della durata minima di contribuzione, alla quale la legge subordina l'erogazione di una rendita. Rimane ora da esaminare se sia invalida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Secondo gli art. 28 cpv. 1 LAI, nella versione applicabile fino al 31 dicembre 2007, e 28 cpv. 2 LAI, in vigore dal 1° gennaio 2008, l'assicurato ha diritto ad una rendita intera se è invalido per almeno il 70%, a tre quarti di rendita se è invalido per almeno il 60%, ad una mezza rendita se è invalido per almeno la metà e ad un quarto di rendita se è invalido per almeno il 40%.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 Il diritto alla rendita, secondo l'art. 29 cpv. 1 LAI nella versione applicabile fino al 31 dicembre 2007,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decorrere dal 1° gennaio 2008, il nuovo 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Secondo l'art. 29 cpv. 1 LAI, in vigore dal 1° gennaio 2008, il diritto alla rendita nasce al più presto dopo sei mesi dalla data in cui l'assicurato ha rivendicato il diritto alle prestazioni conformemente all'art. 29 cpv. 1 LPGA, ossia annunciandosi all'assicuratore competente nella forma prescritta per l'assicurazione sociale interessata, ma al più presto a partire dal mese seguente il compimento dei diciotto anni.</w:t>
      </w:r>
    </w:p>
    <w:p>
      <w:r>
        <w:rPr>
          <w:b/>
        </w:rPr>
        <w:t>E. 6.3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6.4</w:t>
      </w:r>
    </w:p>
    <w:p>
      <w:r>
        <w:t>La nozione d'invalidità di cui all'art. 4 cpv. 1 LAI e 8 cpv. 1 LPGA è di carattere giuridico economico, non medico (DTF 116 V 249 consid. 1b). In base all'art. 16 LPGA, applicabile per il rinvio degli art. 28 cpv. 2 LAI (fino al 31 dicembre 2007) e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6.5</w:t>
      </w:r>
    </w:p>
    <w:p>
      <w:r>
        <w:t>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e 28 cpv. 2bis LAI e art. 8 cpv. 3 LPGA; metodo specifico). L'art. 27 dell'Ordinanza sull'assicurazione per l'invalidità del 17 gennaio 1961 (OAI, RS 831.201) precisa che, per mansioni consuete di una persona senza attività lucrativa occupata nell'economia domestica, s'intendono gli usuali lavori domestici, l'educazione dei figli nonché le attività artistiche e di pubblica utilità. 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dell'assicurato viene determinato valutando se lo stesso, da sano, quindi se non fosse subentrato il danno alla salute, avrebbe consacrato l'essenziale del suo lavoro all'economia domestica o ad un'occupazione rimunerata, e questo tenendo conto dell'evoluzione della situazione fino all'emanazione della decisione impugnata. L'ipotetica ripresa di un'attività lucrativa va ammessa dove tale eventualità si presenti alla luce della situazione personale, familiare, sociale ed economica, con un grado di verosimiglianza preponderante (DTF 133 V 504 consid.3.3, 125 V 150 consid. 2c e 117 V 194 consid. 3b).</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la ricorrente ha cessato la propria attività lucrativa in Svizzera nel 1975 e, in seguito, ha lavorato in Italia fino alla fine del 1987, dimodoché occorre fondarsi sui documenti medici per valutare la sua capacità lavorativa.</w:t>
      </w:r>
    </w:p>
    <w:p>
      <w:r>
        <w:rPr>
          <w:b/>
        </w:rPr>
        <w:t>E. 8.2</w:t>
      </w:r>
    </w:p>
    <w:p>
      <w:r>
        <w:t>Ora, dalla documentazione medica all'incarto e, principalmente, dal rapporto psichiatrico del dott. B._______, medico dell'..., del 15 febbraio 2005 (doc. 17), dalla perizia particolareggiata E 213 della dott.ssa C._______, medico dell'INPS, del 29 aprile 2009 (doc. 19a), dal rapporto del dott. D._______, medico dell'UAIE, del 24 novembre 2009 (doc. 23), dal rapporto psichiatrico del dott. E._______, medico dell'..., del 19 gennaio 2010 (doc. 28), nonché dalla presa di posizione del dott. F._______, medico psichiatra dell'UAIE, del 21 giugno 2010 (doc. 35), si evince la diagnosi di psicosi schizofrenica e d'etilismo, con un deterioramento progressivo del quadro clinico. Questa diagnosi è univoca agli atti e non contestata dalla ricorrente, per cui il collegio giudicante non può che adottarla.</w:t>
      </w:r>
    </w:p>
    <w:p>
      <w:r>
        <w:rPr>
          <w:b/>
        </w:rPr>
        <w:t>E. 8.3</w:t>
      </w:r>
    </w:p>
    <w:p>
      <w:r>
        <w:t>Per costante giurisprudenza, le affezioni appena menzionate sono di carattere labile, ossia suscettibili di migliorare o di peggiorare. Così, nell'assenza di uno stato di salute sufficientemente stabilizzato, il ricorrente potrebbe pretendere una rendita dell'assicurazione svizzera per l'invalidità solo a partire dal momento in cui abbia subito, senza interruzione notevole, un'incapacità lavorativa di almeno il 40% durante un anno e, al termine di questo anno, sia invalido almeno al 40% (fino al 31 dicembre 2007: art. 29 cpv. 1 lett. a e b; dal 1° gennaio 2008: art. 28 cpv. 1 lett. b e c LAI).</w:t>
      </w:r>
    </w:p>
    <w:p>
      <w:r>
        <w:rPr>
          <w:b/>
        </w:rPr>
        <w:t>E. 9.1</w:t>
      </w:r>
    </w:p>
    <w:p>
      <w:r>
        <w:t>Rispetto all'influenza delle affezioni diagnosticate sulla capacità lavorativa, la dott.ssa C._______ ha valutato, nella sua perizia E 213, che la ricorrente non è più in grado di svolgere regolarmente alcuna attività lucrativa, essendo invalida al 100%. Peraltro, nel certificato medico dell'..., del 23 marzo 2009 (doc. 18), è affermato che il quadro clinico della ricorrente si è deteriorato progressivamente, al punto da rendere necessario un'assistenza per l'adempimento delle normali occupazioni della vita quotidiana. Nel suo rapporto finale del 24 novembre 2009, dopo avere accentuato la dimensione sociale del caso rispetto a quella medica, il dott. D._______ si è limitato ad affermare che la ricorrente non è durevolmente impedita nell'esecuzione delle mansioni casalinghe. Dal canto suo, il dott. F._______ ha stimato, con presa di posizione del 21 giugno 2010, un'incapacità ad eseguire i compiti domestici del 20% dal 1985, anno della prima ospitalizzazione della ricorrente, e del 50% dal 15 febbraio 2005, data del rapporto del dott. B._______.</w:t>
      </w:r>
    </w:p>
    <w:p>
      <w:r>
        <w:rPr>
          <w:b/>
        </w:rPr>
        <w:t>E. 9.2</w:t>
      </w:r>
    </w:p>
    <w:p>
      <w:r>
        <w:t>Visti gli atti all'incarto, il collegio giudicante non può condividere in pieno il parere del dott. F._______, secondo cui la ricorrente presenta dal 2005 un'incapacità di svolgere le mansioni consuete di casalinga soltanto del 50%. Tale parere non appare convincente rispetto all'insieme delle circostanze del caso, nella misura in cui non ha tenuto conto dell'aggravamento dello stato di salute chiaramente evidenziato nel certificato medico dell'..., del 24 marzo 2009, e dalla dott.ssa C._______ nella sua perizia E 213. A questo proposito, il medico dell'INPS ha rimarcato, nella parte dedicata all'anamnesi patologica, che la ricorrente è nota ai servizi psichiatrici della ... dal 1985, quando è stata ricoverata in psichiatria per un quadro caratterizzato da tematiche deliranti persecutorie e da allucinazioni uditive, che un altro ricovero per riacutizzazione psicotica è avvenuto nel 1991 e che nel corso degli anni si è verificato un progressivo ed ingravescente impoverimento ideativo, affettivo e motivazionale, con trascuratezza sempre maggiore della cura di sé stessa e ripetuti abusi alcolici. Il medico dell'INPS ha inoltre evidenziato il fatto che la ricorrente necessita di una terapia psicofarmacologica continua e di controlli periodici. Anche il dott. E._______, nel suo rapporto del 19 gennaio 2010, ha descritto una situazione, dai punti di vista medico e sociale, che non lascia intravedere la possibilità di una capacità lavorativa nemmeno minima, la ricorrente, nel quadro di una psicosi schizofrenica trattata con "Haldol decanoas" e d'alcolismo, essendo apatica e in difficoltà a gestire la propria igiene personale e della casa, nonché la regolarità dei pasti. Questo medico ha rilevato inoltre l'assoluta inaffidabilità rispetto ad un'assunzione autonoma della terapia e dell'indisponibilità a qualsiasi intervento terapeutico riabilitativo più strutturato.</w:t>
      </w:r>
    </w:p>
    <w:p>
      <w:r>
        <w:rPr>
          <w:b/>
        </w:rPr>
        <w:t>E. 9.3</w:t>
      </w:r>
    </w:p>
    <w:p>
      <w:r>
        <w:t>Secondo la giurisprudenza, una dipendenza, che si tratti d'alcolismo, di farmacodipendenza o di tossicomania, non costituisce di per sé un'invalidità ai sensi della legge, ma svolge un ruolo nell'assicurazione invalidità se ha provocato una malattia o un infortunio che determinano un danno alla salute fisica, mentale o psichica con incidenza sulla capacità di guadagno, oppure se essa stessa risulta da un danno alla salute fisica, mentale o psichica con valore di malattia. I relativi fatti devono essere apprezzati globalmente, comprese le cause e le conseguenze della dipendenza, ciò che implica di tenere conto di un'eventuale interazione tra la dipendenza e la comorbidità psichiatrica. Per ammettere un'invalidità dovuta ad una dipendenza, è necessario che la comorbidità psichiatrica all'origine della dipendenza presenti un grado di gravità e d'acuità sufficiente per giustificare, di per sé, una diminuzione della capacità di lavoro e di guadagno, che sia atta a causare una tale dipendenza e vi contribuisca perlomeno in proporzioni considerevoli. Se la comorbidità non costituisce che una causa secondaria della dipendenza, quest'ultima non può essere ammessa come la conseguenza di un danno alla salute psichica. Tuttavia, se esiste un vincolo di causalità tra la lesione alla salute psichica e la dipendenza, la misura dell'esigibilità deve essere determinata in funzione delle limitazioni indotte dalla malattia psichica e dalla dipendenza (sentenze del Tribunale federale 9C_960_2009 del 24 febbraio 2010, 9C_395/2007 del 15 aprile 2008 consid. 2.2 e I 169/06 dell'8 agosto 2006 consid. 2.2; DTF 124 V 265 consid. 3c).</w:t>
      </w:r>
    </w:p>
    <w:p>
      <w:r>
        <w:rPr>
          <w:b/>
        </w:rPr>
        <w:t>E. 9.4</w:t>
      </w:r>
    </w:p>
    <w:p>
      <w:r>
        <w:t>In concreto, dalla documentazione agli atti risulta che determinante è l'affezione psichiatrica e che, verosimilmente, ad essa è dovuta la dipendenza all'alcol, la quale è peggiorata con il passare degli anni. Il collegio giudicante considera pertanto che, al più tardi a partire dal 24 marzo 2009, data del rapporto medico dell'..., la ricorrente presenta nell'ambito delle sue mansioni di casalinga un'incapacità del 100%.</w:t>
      </w:r>
    </w:p>
    <w:p>
      <w:r>
        <w:rPr>
          <w:b/>
        </w:rPr>
        <w:t>E. 9.5</w:t>
      </w:r>
    </w:p>
    <w:p>
      <w:r>
        <w:t>Giusta l'art. 88a cpv. 2 OAI se la capacità di guadagno o la capacità di svolgere le mansioni consuete peggiora occorre tenere conto del cambiamento determinante il diritto a prestazioni non appena esso perdura da tre mesi senza interruzione notevole. In concreto, tenuto conto di un tasso d'incapacità nell'eseguire le mansioni domestiche del 20% dal 1985, del 50% dal 15 febbraio 2005, data del rapporto del dott. B._______, e del 100% dal 24 marzo 2009, conformemente agli art. 28 cpv. 1 LAI (testo in vigore sino al 31 dicembre 2007) e 88a cpv. 2 OAI, la ricorrente avrebbe diritto ad un quarto di rendita dal 1° ottobre 2005, ad una mezza rendita dal 1° gennaio 2006 e ad una rendita intera d'invalidità dal 1° giugno 2009. Tuttavia, visto che la richiesta di prestazioni dell'assicurazione per l'invalidità è stata presentata il 30 marzo 2009, in conformità con l'art. 29 cpv. 1 LAI in vigore dal 1° gennaio 2008 (cfr. consid. 3), il diritto alla rendita nasce solo a partire dal 1° settembre 2009.</w:t>
      </w:r>
    </w:p>
    <w:p>
      <w:r>
        <w:rPr>
          <w:b/>
        </w:rPr>
        <w:t>E. 10</w:t>
      </w:r>
    </w:p>
    <w:p>
      <w:r>
        <w:t>Di conseguenza, il ricorso deve essere accolto, la decisione impugnata annullata e l'incarto rinviato all'UAIE per il calcolo della rendita intera d'invalidità spettante alla ricorrente a decorrere dal 1° settembre 2009.</w:t>
      </w:r>
    </w:p>
    <w:p>
      <w:r>
        <w:rPr>
          <w:b/>
        </w:rPr>
        <w:t>E. 11</w:t>
      </w:r>
    </w:p>
    <w:p>
      <w:r>
        <w:t>Secondo l'art. 63 cpv. 1 PA, le spese processuali sono di regola messe a carico della parte soccombente. In concreto, visto l'esito della procedura, non si prelevano spese processuali e l'importo di Fr. 300.-, versato a titolo d'anticipo l'8 e il 29 settembre 2010, è restituito alla ricorrente. In conformità con l'art. 64 cpv. 1 PA, l'autorità di ricorso, se ammette il ricorso in tutto o in parte, può assegnare al ricorrente una indennità per le spese indispensabili e relativamente elevate che ha sopportato (spese ripetibili). Visto l'esito della procedura, si assegna alla ricorrente un'indennità per spese ripetibili di Fr. 1'000.-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