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C-1232/2016 vom 30. Juni 2016</w:t>
      </w:r>
    </w:p>
    <w:p>
      <w:r>
        <w:t>Bundesverwaltungsgericht, 2016-06-30, FR</w:t>
      </w:r>
    </w:p>
    <w:p>
      <w:r>
        <w:rPr>
          <w:b/>
        </w:rPr>
        <w:t xml:space="preserve">Quelle: </w:t>
      </w:r>
      <w:r>
        <w:t>https://mcp.opencaselaw.ch/entscheid/bvger_C-1232_2016</w:t>
      </w:r>
    </w:p>
    <w:p>
      <w:r>
        <w:t>FR: TAF C-1232/2016 du 30 juin 2016</w:t>
      </w:r>
    </w:p>
    <w:p>
      <w:r>
        <w:t>IT: TAF C-1232/2016 del 30 giugno 2016</w:t>
      </w:r>
    </w:p>
    <w:p>
      <w:pPr>
        <w:pStyle w:val="Heading2"/>
      </w:pPr>
      <w:r>
        <w:t>Regeste</w:t>
      </w:r>
    </w:p>
    <w:p>
      <w:r>
        <w:t>Vorläufige Aufnahme (Übriges)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2</w:t>
      </w:r>
    </w:p>
    <w:p>
      <w:r>
        <w:t>En particulier, les décisions en matière de renvoi de Suisse prononcées par le SEM - lequel constitue une unité de l'administration fédérale telle que définie à l'art. 33 let. d LTAF - sont susceptibles de recours au Tribunal qui statue définitivement (cf. art. 1 al. 2 LTAF en relation avec l'art. 83 let. c ch. 3 LTF).</w:t>
      </w:r>
    </w:p>
    <w:p>
      <w:r>
        <w:rPr>
          <w:b/>
        </w:rPr>
        <w:t>E. 2.1</w:t>
      </w:r>
    </w:p>
    <w:p>
      <w:r>
        <w:t>A moins que la LTAF n'en dispose autrement, la procédure devant le Tribunal est régie par la PA (art. 37 LTAF).</w:t>
      </w:r>
    </w:p>
    <w:p>
      <w:r>
        <w:rPr>
          <w:b/>
        </w:rPr>
        <w:t>E. 2.2</w:t>
      </w:r>
    </w:p>
    <w:p>
      <w:r>
        <w:t>Le recourant a qualité pour recourir (cf. art. 48 al. 1 PA). Présenté dans la forme et les délais prescrits par la loi, le recours est recevable (cf. art. 50 et 52 PA).</w:t>
      </w:r>
    </w:p>
    <w:p>
      <w:r>
        <w:rPr>
          <w:b/>
        </w:rPr>
        <w:t>E. 3</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4.1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l'arrêt du Tribunal administratif fédéral C-5867/2009 du 15 avril 2011 consid. 2 et les références citées).</w:t>
      </w:r>
    </w:p>
    <w:p>
      <w:r>
        <w:rPr>
          <w:b/>
        </w:rPr>
        <w:t>E. 4.2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 voir également ATAF 2010/5 consid. 2.1.1 et les références citées et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w:t>
      </w:r>
    </w:p>
    <w:p>
      <w:r>
        <w:rPr>
          <w:b/>
        </w:rPr>
        <w:t>E. 4.3</w:t>
      </w:r>
    </w:p>
    <w:p>
      <w:r>
        <w:t>La procédure extraordinaire (de révision ou de réexamen) ne saurait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notamment ATF 136 II 177 consid 2.1 et les arrêts du Tribunal fédéral 2C_1/2015 du 13 février 2015 consid. 4.2 in fine, 2C_225/2014 du 20 mars 2014 consid. 5.1 et 2C_125/2014 du 12 février 2014 consid. 3.1).</w:t>
      </w:r>
    </w:p>
    <w:p>
      <w:r>
        <w:rPr>
          <w:b/>
        </w:rPr>
        <w:t>E. 4.4</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135 II 38 consid. 1.2 et ATF 113 Ia 146 consid. 3c, voir également l'arrêt du Tribunal fédéral 2C_763/2015 du 9 septembre 2015 consid. 3 et l'arrêt du Tribunal administratif fédéral C-7510/2014 du 22 septembre 2015 consid. 3.4 et 3.5). L'objet du litige est donc limité par les questions tranchées dans le dispositif de la décision querellée (cf. ATF 134 V 418 consid. 5.2.1). Celles qui en sortent, en particulier les questions portant sur le fond de l'affaire, ne sont pas recevables (cf. ATF 135 II 38 consid. 1.2 et ATF 125 V 413 consid. 1).</w:t>
      </w:r>
    </w:p>
    <w:p>
      <w:r>
        <w:rPr>
          <w:b/>
        </w:rPr>
        <w:t>E. 4.5</w:t>
      </w:r>
    </w:p>
    <w:p>
      <w:r>
        <w:t>Il ressort de ce qui précède que la présente procédure vise uniquement à déterminer si c'est à bon droit que l'autorité intimée n'est pas entrée en matière sur la demande de réexamen du 11 décembre 2015.</w:t>
      </w:r>
    </w:p>
    <w:p>
      <w:r>
        <w:rPr>
          <w:b/>
        </w:rPr>
        <w:t>E. 5</w:t>
      </w:r>
    </w:p>
    <w:p>
      <w:r>
        <w:t>Dans la décision querellée, l'instance inférieure a refusé d'entrer en matière sur la demande de réexamen du recourant, en considérant qu'il n'avait allégué, dans sa requête du 11 décembre 2015, aucun fait nouveau important, ni aucun changement notable des circonstances susceptible de justifier la reconsidération de la décision de renvoi du 15 août 2013. Dans son mémoire de recours du 26 février 2016, le recourant a contesté cette appréciation, en arguant que l'évolution dramatique et préoccupante de la situation sécuritaire en Turquie constituait bien une modification suffisamment importante des circonstances pour imposer le réexamen de la décision de renvoi du 15 août 2013, puisque l'exécution de son renvoi en Turquie devait désormais être qualifiée d'illicite et d'inexigible.</w:t>
      </w:r>
    </w:p>
    <w:p>
      <w:r>
        <w:rPr>
          <w:b/>
        </w:rPr>
        <w:t>E. 6</w:t>
      </w:r>
    </w:p>
    <w:p>
      <w:r>
        <w:t>Selon l'art. 64 al. 1 LEtr, les autorités compétentes rendent une décision de renvoi ordinaire à l'encontre d'un étranger qui n'a pas d'autorisation alors qu'il y est tenu (let. a), d'un étranger qui ne remplit pas ou ne remplit plus les conditions d'entrée en Suisse (let. b) ou d'un étranger auquel une autorisation est refusée ou dont l'autorisation, bien que requise, est révoquée ou n'est pas prolongée après un séjour autorisé (let. c).</w:t>
      </w:r>
    </w:p>
    <w:p>
      <w:r>
        <w:rPr>
          <w:b/>
        </w:rPr>
        <w:t>E. 7</w:t>
      </w:r>
    </w:p>
    <w:p>
      <w:r>
        <w:t>Le SEM décide d'admettre provisoirement l'étranger si l'exécution du renvoi ou de l'expulsion n'est pas possible, n'est pas licite ou ne peut être raisonnablement exigée (art. 83 al. 1 LEtr).</w:t>
      </w:r>
    </w:p>
    <w:p>
      <w:r>
        <w:rPr>
          <w:b/>
        </w:rPr>
        <w:t>E. 7.1</w:t>
      </w:r>
    </w:p>
    <w:p>
      <w:r>
        <w:t>L'exécution n'est pas possible lorsque l'étranger ne peut pas quitter la Suisse pour son Etat d'origine, son Etat de provenance ou un Etat tiers, ni être renvoyé dans un de ces Etats (art. 83 al. 2 LEtr).</w:t>
      </w:r>
    </w:p>
    <w:p>
      <w:r>
        <w:rPr>
          <w:b/>
        </w:rPr>
        <w:t>E. 7.2</w:t>
      </w:r>
    </w:p>
    <w:p>
      <w:r>
        <w:t>L'exécution n'est pas licite lorsque le renvoi de l'étranger dans son Etat d'origine ou de provenance ou dans un Etat tiers est contraire aux engagements de la Suisse relevant du droit international (art. 83 al. 3 LEtr).</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L'admission provisoire peut être proposée par les autorités cantonales (art. 83 al. 6 LEtr).</w:t>
      </w:r>
    </w:p>
    <w:p>
      <w:r>
        <w:rPr>
          <w:b/>
        </w:rPr>
        <w:t>E. 8</w:t>
      </w:r>
    </w:p>
    <w:p>
      <w:r>
        <w:t>Dans son pourvoi du 26 février 2016, le recourant a en particulier fait valoir que compte tenu de sa situation personnelle et familiale, ainsi que de l'évolution de la situation sécuritaire dans sa région d'origine, ainsi qu'en Turquie de manière générale, l'exécution de son renvoi de Suisse devait être qualifiée d'illicite et d'inexigible.</w:t>
      </w:r>
    </w:p>
    <w:p>
      <w:r>
        <w:rPr>
          <w:b/>
        </w:rPr>
        <w:t>E. 8.1</w:t>
      </w:r>
    </w:p>
    <w:p>
      <w:r>
        <w:t>L'exécution d'une décision de renvoi n'est pas licite lorsque le renvoi de l'étranger dans son Etat d'origine, dans son Etat de provenance ou dans un Etat tiers est contraire aux engagements de la Suisse relevant du droit international (art. 83 al. 3 LEtr). Tel est le cas notamment lorsqu'elle contrevient à l'interdiction de la torture et autres peines ou traitements inhumains ou dégradants visée par l'art. 3 CEDH, mais aussi lorsqu'elle emporterait violation du droit à la vie (art. 2 CEDH).</w:t>
      </w:r>
    </w:p>
    <w:p>
      <w:r>
        <w:rPr>
          <w:b/>
        </w:rPr>
        <w:t>E. 8.2</w:t>
      </w:r>
    </w:p>
    <w:p>
      <w:r>
        <w:t>L'exécution du renvoi contrevient aux engagements de la Suisse découlant de l'art. 3 CEDH, lorsque l'étranger démontre à satisfaction qu'il encourt un véritable risque concret et sérieux d'être victime de tortures ou d'autres mauvais traitements dans le pays dans lequel il est renvoyé (cf. notamment Ruedi Illes, in: Caroni et al. [éd.], Bundesgesetz über die Ausländerinnen und Ausländer, 2010, n° 15ss ad art. 83 LEtr p. 794ss).</w:t>
      </w:r>
    </w:p>
    <w:p>
      <w:r>
        <w:rPr>
          <w:b/>
        </w:rPr>
        <w:t>E. 8.3</w:t>
      </w:r>
    </w:p>
    <w:p>
      <w:r>
        <w:t>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(sur l'ensemble des éléments qui précèdent, cf. notamment les arrêts du Tribunal administratif fédéral C-374/2014 du 2 mars 2016 consid. 6.3.1 et E-6891/2015 du 25 février 2016 consid. 6.4 et les références citées).</w:t>
      </w:r>
    </w:p>
    <w:p>
      <w:r>
        <w:rPr>
          <w:b/>
        </w:rPr>
        <w:t>E. 8.4</w:t>
      </w:r>
    </w:p>
    <w:p>
      <w:r>
        <w:t>L'application de l'art. 3 CEDH n'est pas exclue lorsque le danger émane de personnes ou de groupes qui ne relèvent pas de la fonction publique. La Cour européenne des droits de l'Homme a toutefois souligné la nécessité de démontrer à la fois que le risque existe réellement et que les autorités de destination ne sont pas en mesure d'y obvier par une protection appropriée (cf. l'arrêt de la Cour européenne des droits de l'homme [CourEDH] Hirsi Jamaa et autres c. Italie du 23 février 2012, n° 27765/09 § 120 et la référence citée, cf. également Grabenwarter/Pabel, Europäische Menschenrechtskonvention, 5e éd., 2012, n° 40 in fine p. 177).</w:t>
      </w:r>
    </w:p>
    <w:p>
      <w:r>
        <w:rPr>
          <w:b/>
        </w:rPr>
        <w:t>E. 8.5</w:t>
      </w:r>
    </w:p>
    <w:p>
      <w:r>
        <w:t>En l'occurrence, l'intéressé n'a manifestement pas rendu hautement probable l'existence d'un risque concret et sérieux qu'il serait personnellement visé, en cas de retour en Turquie, par des mesures incompatibles avec l'art. 3 CEDH ou d'autres dispositions contraignantes du droit international.</w:t>
      </w:r>
    </w:p>
    <w:p>
      <w:r>
        <w:rPr>
          <w:b/>
        </w:rPr>
        <w:t>E. 9</w:t>
      </w:r>
    </w:p>
    <w:p>
      <w:r>
        <w:t>Cela étant, il convient encore d'examiner si l'exécution de son renvoi de Suisse peut être considérée comme raisonnablement exigible.</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8.1 - 8.3).</w:t>
      </w:r>
    </w:p>
    <w:p>
      <w:r>
        <w:rPr>
          <w:b/>
        </w:rPr>
        <w:t>E. 9.2</w:t>
      </w:r>
    </w:p>
    <w:p>
      <w:r>
        <w:t>En dépit de la recrudescence d'événements violents dans le pays,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Aussi, la reprise des hostilités entre les autorités turques et les combattants du PKK, l'augmentation des attentats terroristes dans le pays et le fait que des actions militaires ont eu lieu dans des régions jusqu'ici non touchées par le conflit, ne démontrent pas l'existence d'une situation susceptible de mettre concrètement en danger toute la population du pays (cf. notamment les arrêts du Tribunal administratif fédéral E-28/2014 du 17 mars 2016 consid. 7.2 et E-7190/2015 du 9 décembre 2015 p. 7).</w:t>
      </w:r>
    </w:p>
    <w:p>
      <w:r>
        <w:rPr>
          <w:b/>
        </w:rPr>
        <w:t>E. 9.3</w:t>
      </w:r>
    </w:p>
    <w:p>
      <w:r>
        <w:t>En outre, la situation dans la province de Gaziantep, dont provient le recourant, n'est pas comparable à celle régnant dans celles de Sirnak ou Hakkari (cf. ATAF 2013/2) et ce malgré la présence de cellules terroristes, la recrudescence des tensions liées à la proximité du conflit syrien et la survenance d'incidents violents isolés. Les difficultés sécuritaires auxquelles est confrontée la province de Gaziantep n'atteignent en effet pas la gravité requise pour qu'il faille considérer qu'il existe une situation de violence généralisée (dans le même sens, cf. notamment les arrêts du Tribunal administratif fédéral D-7813/2015 du 31 mars 2016 consid. 8.3.2 et E-7974/2015 du 23 février 2016 p. 11).</w:t>
      </w:r>
    </w:p>
    <w:p>
      <w:r>
        <w:rPr>
          <w:b/>
        </w:rPr>
        <w:t>E. 9.4</w:t>
      </w:r>
    </w:p>
    <w:p>
      <w:r>
        <w:t>Sur un autre plan, il ne ressort du dossier aucun élément dont on pourrait inférer que l'exécution du renvoi impliquerait une mise en danger concrète du recourant en raison de sa situation personnelle, puisque l'intéressé n'a allégué aucun problème de santé particulier et est par ailleurs sans charge de famille. En outre, A._______ a passé les premiers vingt-six ans de son existence et ainsi en particulier toute son enfance, son adolescence ainsi que le début de sa vie d'adulte en Turquie, où il a effectué sa scolarité obligatoire et travaillé en qualité de secrétaire auprès d'un bureau et où réside par ailleurs sa mère.</w:t>
      </w:r>
    </w:p>
    <w:p>
      <w:r>
        <w:rPr>
          <w:b/>
        </w:rPr>
        <w:t>E. 9.5</w:t>
      </w:r>
    </w:p>
    <w:p>
      <w:r>
        <w:t>Par surabondance, contrairement à ce que le recourant a laissé entendre dans son pourvoi du 26 février 2016, il n'y a pas de raison de considérer que A._______ ne pourrait pas, au besoin, s'établir dans une région du pays éloignée des zones de conflit. L'argument du recourant selon lequel on ne saurait exiger de lui qu'il s'installe dans une autre province, en raison du fait qu'il n'est pas retourné dans son pays d'origine depuis de nombreuses années et de l'absence de réseau familial et social susceptible de faciliter sa réintégration en Turquie ne saurait être déterminant à cet égard. Le recourant ne fait en effet pas partie des personnes qui, en raison d'une vulnérabilité particulière, ne seraient pas en mesure de trouver les moyens d'assurer leur subsistance en l'absence d'un réseau social préexistant.</w:t>
      </w:r>
    </w:p>
    <w:p>
      <w:r>
        <w:rPr>
          <w:b/>
        </w:rPr>
        <w:t>E. 9.6</w:t>
      </w:r>
    </w:p>
    <w:p>
      <w:r>
        <w:t>Dans ces conditions, l'exécution du renvoi de l'intéressé en Turquie doit être considérée comme raisonnablement exigible.</w:t>
      </w:r>
    </w:p>
    <w:p>
      <w:r>
        <w:rPr>
          <w:b/>
        </w:rPr>
        <w:t>E. 10</w:t>
      </w:r>
    </w:p>
    <w:p>
      <w:r>
        <w:t>Enfin, le Tribunal constate que le recourant, à supposer qu'il ne soit pas en possession de documents suffisants pour rentrer dans sa patrie,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 le recourant ne prétend d'ailleurs pas le contraire.</w:t>
      </w:r>
    </w:p>
    <w:p>
      <w:r>
        <w:rPr>
          <w:b/>
        </w:rPr>
        <w:t>E. 11</w:t>
      </w:r>
    </w:p>
    <w:p>
      <w:r>
        <w:t>A toutes fins utiles, il y a encore lieu d'observer que la situation sécuritaire prévalant dans la région d'origine du recourant a effectivement connu une certaine évolution durant les dernières années, de sorte qu'on pourrait se demander s'il n'aurait pas été plus opportun que le SEM entre en matière sur la demande de réexamen et ne rejette la requête qu'après un examen plus approfondi du dossier. Cela étant, pour que l'autorité doive obligatoirement entrer en matière sur une demande de reconsidération, il faut que la personne concernée invoque une modification notable des circonstances (cf. notamment Tanquerel, op.cit., n° 1421s p. 478s). Or, compte tenu du fait que la province d'origine du recourant était déjà confrontée, au début de l'année 2013, soit avant le prononcé de la décision du SEM du 15 août 2013, à certaines tensions en lien notamment avec la proximité du conflit syrien, ainsi qu'à des incidents violents isolés (cf. ATAF 2013/2 consid. 9.6.2) et au regard également des éléments exposés aux consid. 9.3 et 9.5 supra, le Tribunal estime qu'on ne saurait reprocher au SEM d'avoir considéré que l'intéressé n'avait pas fait valoir, à l'appui de sa demande de réexamen, une modification suffisamment importante des circonstances pour justifier l'entrée en matière sur la demande de réexamen de la décision de renvoi du 15 août 2013.</w:t>
      </w:r>
    </w:p>
    <w:p>
      <w:r>
        <w:rPr>
          <w:b/>
        </w:rPr>
        <w:t>E. 12</w:t>
      </w:r>
    </w:p>
    <w:p>
      <w:r>
        <w:t>En conséquence, c'est à tort que l'intéressé fait valoir que les conditions d'entrée en matière sur sa demande de réexamen seraient réunies, puisque force est de constater que sa situation ne s'est pas modifiée de manière suffisamment importante pour justifier le réexamen de la décision de renvoi du 15 août 2013. Partant, c'est à bon droit que le SEM n'est pas entré en matière sur sa demande de reconsidération du 11 décembre 2015.</w:t>
      </w:r>
    </w:p>
    <w:p>
      <w:r>
        <w:rPr>
          <w:b/>
        </w:rPr>
        <w:t>E. 13</w:t>
      </w:r>
    </w:p>
    <w:p>
      <w:r>
        <w:t>Il ressort de ce qui précède que, par sa décision du 25 janvier 2016, le SEM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