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C-1224/2008 vom 28. Januar 2010</w:t>
      </w:r>
    </w:p>
    <w:p>
      <w:r>
        <w:t>Bundesverwaltungsgericht, 2010-01-28, FR</w:t>
      </w:r>
    </w:p>
    <w:p>
      <w:r>
        <w:rPr>
          <w:b/>
        </w:rPr>
        <w:t xml:space="preserve">Quelle: </w:t>
      </w:r>
      <w:r>
        <w:t>https://mcp.opencaselaw.ch/entscheid/bvger_C-1224_2008</w:t>
      </w:r>
    </w:p>
    <w:p>
      <w:r>
        <w:t>FR: TAF C-1224/2008 du 28 janvier 2010</w:t>
      </w:r>
    </w:p>
    <w:p>
      <w:r>
        <w:t>IT: TAF C-1224/2008 del 28 gennaio 2010</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Le droit applicable est déterminé par les règles en vigueur au moment où les faits juridiquement déterminants se sont produits, étant précisé que le juge n'a pas à prendre en considération les modifications du droit ou de l'état de fait postérieures à la date de la décision litigieuse (ATF 131 V 9 consid. 1; ATF 130 V 445 consid. 1.2 et les références; ATF 129 V 4 consid. 1.2). Par conséquent, le droit à une rente de l'assurance-invalidité doit être examiné au regard de l'ancien droit pour la période jusqu'au 31 décembre 2007 et après le 1er janvier 2008 en fonction des modifications de la LAI consécutives à la 5ème révision de cette loi (ATF 130 V 445 et les références; voir également arrêt du Tribunal fédéral I 404/05 du 19 septembre 2006 consid. 3).</w:t>
      </w:r>
    </w:p>
    <w:p>
      <w:r>
        <w:rPr>
          <w:b/>
        </w:rPr>
        <w:t>E. 2.2</w:t>
      </w:r>
    </w:p>
    <w:p>
      <w:r>
        <w:t>En l'occurrence, la demande de prestations de l'assurance-invalidité de la recourante date du 24 décembre 2004 enregistrée le 4 janvier 2005 (il y a incertitude quant à la date du dépôt, la date du 11 février 2005 a été retenue par l'OAI-GE [cf. pce 4] alors qu'un enregistrement de la demande est attesté en date du 4 janvier). Son droit éventuel à une rente doit ainsi être examiné à la lumière des dispositions de la LAI en vigueur jusqu'au 31 décembre 2007 (cf. arrêt du Tribunal fédéral 8C_48/2009 du 28 avril 2009 consid. 4). Par ailleurs, il sied de relever que pour le droit à une rente de l'assurance-invalidité suisse, objet du présent litige, l'application des nouvelles dispositions de la 5ème révision de la LAI, cas échéant, pour la période du 1er janvier au 1er février 2008, date de la décision attaquée, ne serait pas plus favorable à la recourante que l'application des dispositions de la LAI valables jusqu'au 31 décembre 2007.</w:t>
      </w:r>
    </w:p>
    <w:p>
      <w:r>
        <w:rPr>
          <w:b/>
        </w:rPr>
        <w:t>E. 2.3</w:t>
      </w:r>
    </w:p>
    <w:p>
      <w:r>
        <w:t>La recourante a établi une demande de rente le 24 décembre 2004 (enregistrée le 4 janvier 2005 par l'OAI-GE).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en l'espèce, à examiner si la recourante avait droit à une rente au plus tard rétroactivement le 24 décembre 2003 (12 mois avant le dépôt de la demande) ou si le droit à une rente était né entre cette date et le 7 février 2008, date de la décision attaquée marquant la limite dans le temps du pouvoir d'examen de l'autorité de recours (ATF 129 V 4 consid. 2.1 et 121 V 366 consid. 1b).</w:t>
      </w:r>
    </w:p>
    <w:p>
      <w:r>
        <w:rPr>
          <w:b/>
        </w:rPr>
        <w:t>E. 3</w:t>
      </w:r>
    </w:p>
    <w:p>
      <w:r>
        <w:t>La recourante invoque la violation de son droit d'être entendu, l'OAIE n'ayant aucunement tenu compte des avis exprimés par ses médecins et versés dans le cadre de la (première) procédure de recours.</w:t>
      </w:r>
    </w:p>
    <w:p>
      <w:r>
        <w:rPr>
          <w:b/>
        </w:rPr>
        <w:t>E. 3.1</w:t>
      </w:r>
    </w:p>
    <w:p>
      <w:r>
        <w:t>L'art. 29 al. 2 Cst. garantit aux parties à une procédure judiciaire ou administrative le droit d'être entendues. La jurisprudence en a déduit, en particulier, le droit pour le justiciable de s'expliquer avant qu'une décision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Selon la jurisprudence, la violation du droit dêtre entendu - pour autant qu'elle ne soit pas d'une gravité particulière - est en principe réparée lorsque la partie lésée a la possibilité de s'exprimer devant une autorité de recours jouissant d'un plein pouvoir d'examen. Au demeurant, la réparation d'un vice éventuel ne doit avoir lieu qu'exceptionnellement (ATF 127 V 431 consid. 3d/aa et ATF 126 V 130 consid. 2b et les références). Par ailleurs, même en cas de violation grave du droit d'être entendu, un renvoi de la cause pour des motifs d'ordre formel à l'instance précédente peut être exclu, par économie de procédure, lorsque cela retarderait inutilement un jugement définitif sur le litige, ce qui n'est pas dans l'intérêt des parties dont le droit d'être entendu a été lésé (ATF 132 V 387 consid. 5.1 et les références).</w:t>
      </w:r>
    </w:p>
    <w:p>
      <w:r>
        <w:rPr>
          <w:b/>
        </w:rPr>
        <w:t>E. 3.2</w:t>
      </w:r>
    </w:p>
    <w:p>
      <w:r>
        <w:t>En l'espèce, il sied de relever que la documentation médicale fournie par l'assurée au stade du premier recours devant le Tribunal de céans (rapports médicaux des Drs H._______ du 3 octobre 2006, O._______ du 18 décembre 2006, I._______ des 12 janvier et 9 février 2007, E._______ du 22 janvier 2007, N._______ du 12 février 2007 et de M. Q._______ du 12 janvier 2007) n'a pas été soumise à l'OAIE avant qu'elle ne prenne sa nouvelle décision du 1er février 2008. Il s'ensuit que la décision attaquée est entachée d'un vice formel à cet égard. Toutefois, au stade de la réponse au recours, l'OAIE, respectivement l'OAI-GE, a eu l'occasion de se prononcer sur cette documentation médicale de sorte que le Tribunal de céans peut tenir le vice de violation du droit d'être entendu comme réparé étant manifeste qu'un renvoi du dossier à l'autorité inférieure afin qu'elle rende une nouvelle décision ne ferait que retarder l'issue du litige compte tenu de la claire prise de position de l'administration sur cette documentation médicale dans la réponse au recours du 22 avril 2008 de l'OAI-GE (p. 4; cf. aussi l'avis médical annexe de la Dresse J._______ du 18 avril 2008 ) que l'OAIE a fait sienne dans sa réponse du 28 avril 2008.</w:t>
      </w:r>
    </w:p>
    <w:p>
      <w:r>
        <w:rPr>
          <w:b/>
        </w:rPr>
        <w:t>E. 4</w:t>
      </w:r>
    </w:p>
    <w:p>
      <w:r>
        <w:t>Selon les normes en vigueur jusqu'au 31 décembre 2007, tout requérant, pour avoir droit à une rente de l'assurance-invalidité suisse, doit remplir cumulativement les conditions suivantes lors du dépôt de la demande : être invalide au sens de la LPGA et de la LAI (art. 8 LPGA, 4, 28, 29 al. 1 LAI); compter une année entière au moins de cotisations (art. 36 al. 1 LAI). La recourante a versé des cotisations à l'AVS/AI pendant plus d'une année au total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Antérieurement au 1er janvier 2004 le seuil de 40% était également applicable pour l'octroi d'un quart de rente et la loi prévoyait une demi-rente pour un taux de 50% et une rente entière dès un taux d'invalidité de 662/3%. Toutefois les rentes correspondant à un degré d'invalidité inférieur à 50% ne sont versées qu'aux assurés qui ont leur domicile et leur résidence habituelle en Suisse (art. 28 al. 1ter LAI). Depuis l'entrée en vigueur des Accords sur la libre circulation des personnes, les ressortissants de l'Union européenne et les ressortissants suisses (cf. l'Accord entre la Suisse et la Communauté européenne et ses Etats membres sur la libre circulation des personnes du 21 juin 1999 [ALCP, RS 0.142.112.681], Annexe II art. 1er ch. 2), qui présentent un degré d'invalidité de 40% au moins, ont droit à un quart de rente en application de l'art. 28 al. 1 LAI à partir du 1er juin 2002 s'ils ont leur domicile et leur résidence habituelle dans un Etat membre de l'UE. Les ressortissants des Etats membres de la Communauté européenne et les ressortissants suisses bénéficient de l'égalité de traitement (art. 3 du Règlement (CEE) n° 1408/71 du Conseil du 14 juin 1971 relatif à l'application des régimes de sécurité sociale aux travailleurs salariés, aux travailleurs non salariés et aux membres de leur famille qui se déplacent à l'intérieur de la Communauté [RS 0.831.109.268.1]).</w:t>
      </w:r>
    </w:p>
    <w:p>
      <w:r>
        <w:rPr>
          <w:b/>
        </w:rPr>
        <w:t>E. 5.3</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5.4</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RAI), la lettre b si l'état de santé est labile, c'est-à-dire susceptible d'une amélioration ou d'une aggravation (ATF 111 V 22 consid. 2; 99 V 99; 96 V 44).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ATF I 342/05 du 27 juillet 2005).</w:t>
      </w:r>
    </w:p>
    <w:p>
      <w:r>
        <w:rPr>
          <w:b/>
        </w:rPr>
        <w:t>E. 5.5</w:t>
      </w:r>
    </w:p>
    <w:p>
      <w:r>
        <w:t>Une incapacité de travail de 20% doit être prise en compte pour le calcul de l'incapacité de travail moyenne selon l'art. 29 al. 1 let. b LAI (cf. chiffre marginal 2016 de la Circulaire concernant l'invalidité et l'impotence dans sa version applicable au 31 décembre 2007; Jurisprudence et pratique administrative des autorités d'exécution de l'AVS/AI [Pratique VSI] 1998 p. 126 consid. 3c).</w:t>
      </w:r>
    </w:p>
    <w:p>
      <w:r>
        <w:rPr>
          <w:b/>
        </w:rPr>
        <w:t>E. 6.1</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Il résulte du dossier que l'intéressée a travaillé en dernier lieu en Suisse comme employée de bureau de 1994 à fin 2003 sans incapacité de travail notoire exceptée depuis le 3 décembre 2003 pour cause de longue maladie. Dans les rapports médicaux établis par les médecins consultés par la recourante, il est notamment fait état d'une fibromyalgie manifeste et de troubles de la personnalité déclarés de façon plus marquée suite au décès du père de l'assurée survenu en 1999. Les médecins de l'OAI-GE et de l'OAIE ont confirmé ces atteintes.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7.1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consid.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Le Tribunal fédéral s'est exprimé sur les conditions auxquelles des troubles somatoformes douloureux persistants peuvent présenter un caractère invalidant (ATF 130 V 352, arrêt du Tribunal fédéral I 515/03 du 15 septembre 2004 consid. 3.3.1 et 3.3.2 [ci-dessous repris pour l'essentiel] et les références citées). La fibromyalgie est assimilée par le Tribunal fédéral, en se fondant sur la science médicale, aux troubles somatoformes douloureux persistants (ATF 132 V 65 consid. 4.1 in fine; la question avait été laissée ouverte dans l'arrêt du Tribunal fédéral I 3/05 du 17 juin 2005; Jean Pirrotta, Les troubles somatoformes douloureux du point de vue de l'assurance-invalidité in: Revue suisse des assurances sociales et de la prévoyance professionnelle [RSAS] 2005 p. 517, 524). Il s'agit d'une affection rhumatismale reconnue par l'Organisation mondiale de la santé (OMS, CIM-10: M79), caractérisée par une douleur généralisée et chronique du système ostéo-articulaire accompagnée généralement d'une constellation de perturbations essentiellement subjectives (tels que fatigue, troubles du sommeil, sentiment de détresse, céphalées, manifestations digestives et urinaires d'allure fonctionnelle); les critères diagnostiques sont la combinaison d'une douleur généralisée intéressant l'axe du corps, les hémicorps droit et gauche au dessus et en dessous de la taille durant au moins trois mois ainsi que des douleurs à la palpation d'au moins 11 points douloureux (« tender points ») sur 18 (ATF 132 V 65 consid. 3.2; Pierre-Alain Buchard, Peut-on encore poser le diagnostic de fibromyalgie? in: Révue médicale de la suisse romande, 2001, p. 444). Dans le monde médical le diagnostic de fibromyalgie est controversé. Pour certains médecins elle n'est pas une maladie mais le nom donné à des maux inexplicables qui relèveraient davantage d'une problématique bio-psycho-sociale que d'une véritable pathologie médicale. Pour d'autres médecins il s'agit d'une maladie, associée à d'autres phénomènes douloureux dont le trouble somatoforme douloureux et le syndrome de fatigue chronique, pathologies comptant une prépondérance de facteurs psychosomatiques (ATF 132 V 65 consid. 3.3 et les références médicales citées). En tant que telle la controverse sur la nature et les origines de la fibromyalgie n'est pas pour le juge déterminante. Seule l'est la répercussion de l'atteinte à la santé diagnostiquée sur la capacité de travail (art. 4 al. 1 LAI, art. 16 LPGA; ATF 132 V 65 consid. 3.4).</w:t>
      </w:r>
    </w:p>
    <w:p>
      <w:r>
        <w:rPr>
          <w:b/>
        </w:rPr>
        <w:t>E. 8.2</w:t>
      </w:r>
    </w:p>
    <w:p>
      <w:r>
        <w:t>Selon la jurisprudence, des troubles somatoformes douloureux peuvent dans certaines circonstances conduire à une incapacité de travail. Comme il n'existe pas de pathogenèse claire et fiable pouvant expliquer l'origine des douleurs exprimées, la limitation de la capacité de travail est difficilement mesurable car l'on ne peut pas déduire l'existence d'une incapacité de travail du simple diagnostic posé. D'ailleurs la plupart des patients atteints de fibromyalgie ne se trouvent pas notablement limités dans leurs activités (cf. ATF 132 V 65 consid. 4 et les références citées). De tels troubles entrent dans la catégorie des affections psychiques qui nécessitent en principe une expertise psychiatrique pour déterminer leurs incidences sur la capacité de travail quand bien même le diagnostic de fibromyalgie est d'abord le fait d'un médecin rhumatologue (ATF 132 V 65 consid. 4.3, 130 V 353 consid. 2.2.2 et 5.3.2). Les simples plaintes de l'assuré ne suffisent pas pour justifier une invalidité partielle voire entière, l'allégation des douleurs doit être confirmée par des observations médicales concluantes sans quoi il serait enfreint à l'égalité de traitement entre les assurés. Une expertise interdisciplinaire prenant en compte les aspects rhumatologiques et psychiques s'impose de règle à moins que le médecin rhumatologue exclue d'emblée l'inférence psychique dans la mesure d'une comorbidité. Un rapport d'expertise attestant de troubles psychiques ayant valeur de maladie est une condition juridique nécessaire mais ne constitue pas encore une base suffisante pour que l'on puisse admettre une limitation invalidante de la capacité de travail. Notamment, les troubles somatoformes douloureux persistants n'entraînent pas, en règle générale, une limitation de longue durée de la capacité de travail pouvant conduire à une invalidité au sens de l'art. 4 al. 1 LAI (ATF 132 V 65 consid. 4.2.1, 130 V 354 consid. 2.2.3), à moins que ces troubles ne se manifestent avec une telle sévérité que d'un point de vue objectif la mise en valeur de la capacité de travail ne puisse pratiquement plus raisonnablement être exigée de l'assuré ou qu'elle serait même insupportable pour la société. Le juge doit dès lors partir de la présomption que les troubles somatoformes douloureux comme la fibromyalgie et leurs effets peuvent être surmontés par un effort de volonté raisonnablement exigible (ATF 132 V 65 consid. 4.2.1, 131 V 50; arrêt du Tribunal fédéral 9C_38/2007 du 8 avril 2008 consid. 3.2; PIRROTTA in: RSAS 2005 p. 525).</w:t>
      </w:r>
    </w:p>
    <w:p>
      <w:r>
        <w:rPr>
          <w:b/>
        </w:rPr>
        <w:t>E. 8.3</w:t>
      </w:r>
    </w:p>
    <w:p>
      <w:r>
        <w:t>Le Tribunal fédéral a précisé que le caractère non exigible, d'une part, d'un effort de volonté en vue de surmonter la douleur et, d'autre part, d'un effort de réintégration dans un processus de travail n'était admissible que dans des cas exceptionnels, liés dans chaque cas soit à la présence manifeste d'une comorbidité psychiatrique d'une acuité et d'une durée importantes, soit au cumul d'autres critères présentant une certaine intensité et constance (cf. ATF 132 V 65 consid. 4.2.2, 131 V 50, 130 V 354; PIRROTTA in: RSAS 2005 p. 525 s.).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sont réunies doit être tranchée de cas en cas à la lumière des différents critères (arrêt du Tribunal fédéral 9C_38/2007 consid. 3.2). Tel est le cas, outre la présence d'une comorbidité importante par sa gravité, son acuité et sa durée: 1) des affections corporelles chroniques ou d'un processus maladif s'étendant sur plusieurs années sans rémission durable, 2) d'une perte d'intégration sociale dans toutes les manifestations de la vie, 3) d'un état psychologique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Par conséquent, le juge doit conclure à l'absence d'une atteinte à la santé ouvrant le droit aux prestations d'assurance si les limitations liées à l'exercice d'une activité résultent par exemple d'une exagération des symptômes, d'une discordance entre les douleurs décrites et le comportement observé, de l'allégation d'intense douleurs mal définies et qu'il y a notamment absence de demande de soins, grandes divergences entre les informations fournies par le patient et celles ressortant de l'anamnèse, l'allégation de lourds handicaps malgré un environnement psycho-social intact (cf. ATF 132 V 65 consid. 4.2; arrêt du Tribunal fédéral 9C_38/2007 consid. 3.2 in fine).</w:t>
      </w:r>
    </w:p>
    <w:p>
      <w:r>
        <w:rPr>
          <w:b/>
        </w:rPr>
        <w:t>E. 8.4</w:t>
      </w:r>
    </w:p>
    <w:p>
      <w:r>
        <w:t>En l'espèce, il appert du dossier que l'intéressée souffre notamment d'une fibromyalgie qualifiée par elle d'invalidante et d'une myopie bilatérale importante mais qui dans son activité antérieure ne l'a pas gênée et ne doit dès lors pas être retenue. D'autres atteintes affectant son dos et ses membres inférieurs ont été signalées mais sans qu'il n'y ait lieu de les retenir faute de documentation médicale objective déterminante à cet égard. L'usage de béquilles, signalé pour la première fois dans un rapport médical le 12 janvier 2007 par la Dresse I._______, dont la cause n'est pas spécifiée outre que par la fibromyalgie, n'est par ailleurs pas idoine pour attester, et en soi, d'une incapacité de travail dans le cadre d'une activité de bureau ou pour toute autre activité légère exercée en position assise (cf. aussi avis médical du SMR Rhône du 15 avril 2008 p. 2). D'un point de vue psychiatrique, il appert que l'intéressée présente des troubles de la personnalité qui se sont développés suite au décès de son père en 1999, une personnalité dépendante, anxieuse-évitante, immature existant depuis l'adolescence avec laquelle l'intéressée a pu composer, un état dépressif, un cadre de relations sociales limité mais qui fut tel tant avant qu'après le développement de sa fibromyalgie depuis 1999 et spécialement depuis 2003. Selon la jurisprudence, en présence d'un diagnostic de fibromyalgie, une expertise psychiatrique est en principe nécessaire pour apprécier l'incidence de la fibromyalgie sur la capacité de travail, à moins qu'une expertise rhumatologique puisse en écarter d'emblée la nécessité. En l'espèce l'OAI-GE a mandaté le SMR Suisse Romande d'effectuer une expertise rhumatologique et psychiatrique qui s'est déroulée en octobre 2006, soit près de trois ans après la fin des rapports de travail de l'intéressée. Le diagnostic de fibromyalgie a été confirmé mais l'expert psychiatre n'a pas décelé de comorbidité ni relevé les facteurs aggravant d'ordre psychologique et somatique d'une certaine intensité dont le cumule permet de qualifier une fibromyalgie d'invalidante. Le rapport du SMR Suisse romande du 10 novembre 2006 relève certes l'existence d'un tissu social relativement pauvre mais cet aspect n'est pas assimilable à un retrait social de l'assurée, laquelle s'entend d'ailleurs bien avec son conjoint confirmant qu'il n'y a pas perte d'intégration sociale dans toutes les manifestations de la vie, compte tenu d'une vie familiale plutôt harmonieuse (cf. l'arrêt du Tribunal fédéral 9C-38/2007 consid. 4.2). En outre, les rapports médicaux des médecins traitants produits par la recourante, bien que nombreux, sont succincts et n'attestent qu'en termes généraux de l'incapacité de la recourante à exercer une activité lucrative. Ils apparaissent répondre à la demande de l'intéressée plus qu'ils n'établissent médicalement un statut invalidant de l'intensité requise par la jurisprudence dans le cadre du diagnostic de fibromyalgie. Le diagnostic retenu par le Dr J._______, faisant état d'asthénie, d'anhédonie et de troubles réactionnels consécutifs à des deuils n'est pas en soi constitutif d'une invalidité, le diagnostic de dépression sévère pourrait l'être, mais le certificat médical du 8 mars 2005 du Dr J._______ ne l'étaye pas de façon suffisante, par exemple d'un point de vue temporel, pour être retenu comme déterminant. Le rapport du SMR n'a d'ailleurs pas retenu de dépression sévère et n'a relevé qu'un suivi psychiatrique mensuel lequel est assimilable à un soutien et non à un traitement psychiatrique nécessité par un status psychiatrique invalidant. Dans le cadre du recours, l'intéressée a produit de nouveaux certificats médicaux, qui ont été transmis au SMR pour prise de position. Dans son rapport du 15 avril 2008, la Dresse P._______ relève que ceux-ci n'apportent pas d'éléments nouveaux. Elle a confirmé que la recourante présente une fibromyalgie. Or, même si tous les médecins-traitants de celle-ci indiquent que cette fibromyalgie est invalidante, la jurisprudence et les évaluations médicales des critères de gravité ne permettent pas de reconnaître que cette atteinte à la santé entraîne une diminution de la capacité de travail. La Dresse P._______ a renvoyé aux conclusions tant de l'examen clinique du 9 octobre 2006 que du rapport SMR du 20 novembre 2006. Elle a ensuite signalé que la recourante ne présente pas de maladies psychiques ou somatiques incapacitantes et que les différents certificats médicaux ne permettent donc pas de retenir une aggravation de l'état de santé de la recourante qui serait apparue après le 9 octobre 2006. Cela étant, le Tribunal de céans ne voit pas de raisons de s'écarter de cette appréciation, même si elle se fonde aussi sur une expertise d'octobre 2006. Certes, dans sa réplique du 3 juin 2008 la recourante a présenté deux nouveaux certificats médicaux du 20 mai et 2 juin 2008. Dans la mesure où ils portent sur des circonstances postérieures à la période déterminante sous l'angle des faits pertinents pour l'examen juridictionnel en cas de recours (s'étendant jusqu'à la date de la décision attaquée), ces documents ne peuvent de toute façon pas être pris en considération (cf. ATF 131 V 242 consid. 2.1, ATF 129 V 1 consid. 1.2 et ATF 127 V 466 consid. 1). Par ailleurs, le certificat de la Dresse I._______ du 20 mai 2008 ne contient pas de nouveaux éléments médicaux objectifs susceptibles d'influer sur l'issue de la cause. Il est similaire aux précédents documents médicaux du même médecin déjà examinés par le SMR. Enfin, le certificat psychiatrique du Dr O._______ du 2 juin 2008, semblable à celui du 29 janvier 2008, fait état d'un suivi pour un trouble dysthymique secondaire. Il n'établit donc pas non plus une aggravation significative de l'état de santé de la recourante depuis l'examen au SMR jusqu'à la date de la décision attaquée, justifiant un renvoi du dossier pour complément d'instruction. Il s'ensuit que le Tribunal de céans peut conclure avec les médecins du SMR Suisse Romande que la fibromyalgie dont souffre l'assurée dans le contexte psycho-social qui est le sien ne l'empêchait pas, nonobstant la dysthymie secondaire dont elle souffre, d'exercer son ancienne activité d'employée de commerce ou toute activité adaptée dans une mesure excluant le droit à une rente d'invalidité au moins jusqu'au 1er février 2008. Mal fondé le recours est rejeté.</w:t>
      </w:r>
    </w:p>
    <w:p>
      <w:r>
        <w:rPr>
          <w:b/>
        </w:rPr>
        <w:t>E. 9</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10.1</w:t>
      </w:r>
    </w:p>
    <w:p>
      <w:r>
        <w:t>Vu l'issue de la cause, les frais de procédure, fixés par le Tribunal de céans à Fr. 300.-, sont mis à la charge de la recourante (art. 69 al. 2 LAI en relation avec les art. 63 al. 1 PA et l'art. 3 let. b du règlement du 21 février 2008 concernant les frais, dépens et indemnités fixés par le Tribunal administratif fédéral [FITAF, RS 173.320.2]). Ce montant est compensé avec l'avance de frais fournie.</w:t>
      </w:r>
    </w:p>
    <w:p>
      <w:r>
        <w:rPr>
          <w:b/>
        </w:rPr>
        <w:t>E. 10.2</w:t>
      </w:r>
    </w:p>
    <w:p>
      <w:r>
        <w:t>Pa ailleurs, il n'est pas allouée de dépens (art. 64 al. 1 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