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C-1223/2008 vom 27. Juni 2008</w:t>
      </w:r>
    </w:p>
    <w:p>
      <w:r>
        <w:t>Bundesverwaltungsgericht, 2008-06-27, FR</w:t>
      </w:r>
    </w:p>
    <w:p>
      <w:r>
        <w:rPr>
          <w:b/>
        </w:rPr>
        <w:t xml:space="preserve">Quelle: </w:t>
      </w:r>
      <w:r>
        <w:t>https://mcp.opencaselaw.ch/entscheid/bvger_C-1223_2008</w:t>
      </w:r>
    </w:p>
    <w:p>
      <w:r>
        <w:t>FR: TAF C-1223/2008 du 27 juin 2008</w:t>
      </w:r>
    </w:p>
    <w:p>
      <w:r>
        <w:t>IT: TAF C-1223/2008 del 27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et de refus d'approbation à l'octroi (respectivement à la prolongation ou au renouvellement)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(aLSEE,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l'aOLE, le règlement d'exécution du 1er mars 1949 de la loi fédérale sur le séjour et l'établissement des étrangers (aRSEE, RO 1949 I 232) et l'ordonnance du 20 avril 1983 sur la procédure d'approbation en droit des étrangers (ci-après: aOPADE, RO 1983 535).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A._______, qui est directement touché par la décision attaquée, a qualité pour recourir (cf. art. 48 al. 1 PA). Présenté dans la forme et les délais prescrits par la loi, le recours est recevable (cf. art. 50ss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1.2 ci-dessus,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aLSEE).</w:t>
      </w:r>
    </w:p>
    <w:p>
      <w:r>
        <w:rPr>
          <w:b/>
        </w:rPr>
        <w:t>E. 2.2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w:t>
      </w:r>
    </w:p>
    <w:p>
      <w:r>
        <w:rPr>
          <w:b/>
        </w:rPr>
        <w:t>E. 2.3</w:t>
      </w:r>
    </w:p>
    <w:p>
      <w:r>
        <w:t>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aLSEE et art. 1 let. a et c aOPADE).</w:t>
      </w:r>
    </w:p>
    <w:p>
      <w:r>
        <w:rPr>
          <w:b/>
        </w:rPr>
        <w:t>E. 3.2</w:t>
      </w:r>
    </w:p>
    <w:p>
      <w:r>
        <w:t>En l'espèce, la compétence décisionnelle appartient à la Confédération en vertu des règles de procédure précitées. Il s'ensuit que ni le Tribunal, ni l'ODM, ne sont liés par la décision du SPOP-VD du 23 octobre 2007 et peuvent parfaitement s'écarter de l'appréciation faite par cette autorité.</w:t>
      </w:r>
    </w:p>
    <w:p>
      <w:r>
        <w:rPr>
          <w:b/>
        </w:rPr>
        <w:t>E. 4.1</w:t>
      </w:r>
    </w:p>
    <w:p>
      <w:r>
        <w:t>Les art. 31 à 36 aOLE régissent les conditions de séjour en Suisse des étrangers sans activité lucrative (élèves, étudiants, séjours pour traitement médical, rentiers, enfants placés ou adoptifs et autres étrangers sans activité lucrative).</w:t>
      </w:r>
    </w:p>
    <w:p>
      <w:r>
        <w:rPr>
          <w:b/>
        </w:rPr>
        <w:t>E. 4.2</w:t>
      </w:r>
    </w:p>
    <w:p>
      <w:r>
        <w:t>En application de l'art. 32 aOLE, des autorisations de séjour peuvent être accordées à des étudiants qui désirent faire des études en Suisse, lorsque: a) le requérant vient seul en Suisse; b) il veut fréquenter une université ou un autre institut d'enseigne- 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131 II 339 consid. 1 et jurisprudence citée). Tel n'est cependant pas le cas en l'espèce. Les autorités disposent donc d'un large pouvoir d'appréciation dans le cadre de la présente cause (cf. art. 4 aLSEE).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C-468/2006 du 19 février 2008, consid. 5.2, et C-397/2006 du 1er octobre 2007, consid. 5.2, ainsi que la réf. citée).</w:t>
      </w:r>
    </w:p>
    <w:p>
      <w:r>
        <w:rPr>
          <w:b/>
        </w:rPr>
        <w:t>E. 6.1</w:t>
      </w:r>
    </w:p>
    <w:p>
      <w:r>
        <w:t>Dans la décision querellée, l'ODM a notamment retenu que la sortie de Suisse d'A._______ au terme de ses études n'apparaissait pas suffisamment assurée (cf. art. 32 let. f aOLE).</w:t>
      </w:r>
    </w:p>
    <w:p>
      <w:r>
        <w:rPr>
          <w:b/>
        </w:rPr>
        <w:t>E. 6.2</w:t>
      </w:r>
    </w:p>
    <w:p>
      <w:r>
        <w:t>Il ressort du dossier que le recourant s'est engagé à retourner dans son pays d'origine une fois sa formation achevée (cf. lettres d'engagement et de motivation jointes à sa requête du 6 septembre 2007, courrier du 21 novembre 2007 et recours du 25 février 2008). Cette déclaration d'intention ne saurait toutefois nullement constituer une garantie définitive quant à la sortie effective de Suisse de l'intéressé à l'échéance de l'autorisation de séjour qui lui serait octroyée, puisqu'elle n'emporte aucun effet juridique. De plus, le recourant pourrait sans autres passer outre son engagement en invoquant divers motifs pour prolonger son séjour, une fois obtenu son « Bachelor of Business Administration », comme par exemple en justifiant la nécessité de poursuivre ses études en Suisse pour l'obtention d'un Master. Dès lors, une fois en Suisse, rien n'empêcherait l'intéressé d'y entreprendre des formalités pour prolonger son séjour, une telle éventualité ne présentant pour lui aucune difficulté majeure sur les plans personnel, familial ou professionnel. Sur ces derniers points, il est à relever que le recourant, jeune et célibataire, n'a pas de charge familiale, ni actuellement d'emploi, de sorte qu'on ne saurait considérer que ses liens personnels ou professionnels avec son pays d'origine soient suffisamment étroits pour l'amener à y retourner à l'issue d'un séjour effectué à l'étranger. Certes, l'intéressé fait valoir qu'il possède de bonnes raisons de quitter la Suisse au terme de ses études, puisqu'il envisage notamment de retourner participer au développement de son pays d'origine, dans lequel il accéderait « facilement à un poste-clé » grace au diplôme obtenu à l'étranger (cf. courrier du 21 novembre 2007). Toutefois, le Tribunal constate que le recourant, dans le courrier précité, a indiqué avoir dû interrompre ses études universitaires à Yaoundé en raison de problèmes auxquels était confrontée sa famille. Or, il ressort du curriculum vitae joint à sa requête du 6 septembre 2007 que les problèmes familiaux ayant conduit le recourant à abandonner ses études à l'Université de Yaoundé (Faculté des Sciences économiques et de gestion) provenaient, d'une part, de la maladie de son père et du décès de sa mère et, d'autre part, de « querelles familiales » (« family feuds ») qui constituaient un obstacle au financement par son père de ses études et qui allaient même jusqu'à faire craindre à ce dernier, s'il venait à décéder à son tour, pour la vie du recourant; de plus, selon le contenu de ce curriculum, le père de l'intéressé a sollicité l'aide d'un tiers pour que son fils puisse étudier en Europe, de manière à ce que ce dernier soit « hors de danger » (« out of danger »). Au vu de ce qui précède, le Tribunal ne peut exclure que le recourant sollicite ultérieurement l'autorisation de séjourner à l'étranger pour échapper aux problèmes familiaux énoncés ci-avant. Dans ces circonstances, l'intéressé pourrait parfaitement prolonger son séjour à l'étranger bien au-delà du délai avancé initialement à l'appui de sa requête, malgré les assurances contraires qui ont été données dans le cadre du recours et le Tribunal de céans ne saurait reprocher à l'autorité intimée d'avoir estimé que la sortie de Suisse d'A._______ au terme des études envisagées n'était pas suffisamment assurée. Pour ce motif déjà, il y a lieu de rejeter la demande d'autorisation de séjour pour études déposée par le recourant.</w:t>
      </w:r>
    </w:p>
    <w:p>
      <w:r>
        <w:rPr>
          <w:b/>
        </w:rPr>
        <w:t>E. 7</w:t>
      </w:r>
    </w:p>
    <w:p>
      <w:r>
        <w:t>S'agissant de la nécessité pour le recourant de poursuivre en Suisse des études, nécessité à laquelle l'autorité de première instance a fait allusion, il est à noter qu'il ne s'agit pas d'une des conditions légales énoncées à l'art. 32 aOLE pour l'obtention d'une autorisation de séjour au sens de cette disposition. Néanmoins, il convient aussi d'examiner cet aspect de la requête de l'intéressé sous l'angle de l'opportunité. Force est de constater que le recourant a la possibilité de poursuivre ses études à l'Université de Yaoundé (Faculté des Sciences économiques et de gestion) dans le domaine qui l'intéresse, nonobstant les problèmes familiaux qu'il a invoqués, puisqu'il y a déjà suivi des cours durant l'année académique 2005-2006 (cf. relevé de notes du 22 janvier 2007). Au vu de ce qui précède, le souhait de l'intéressé d'obtenir un « diplôme étranger » pour lui permettre d'accéder « plus facilement à un poste-clé » (cf. lettre du 21 novembre 2007) n'est pas décisif, même si le Tribunal peut dans une certaine mesure le comprendre. Cela étant, on ne saurait reprocher à l'ODM d'avoir jugé inopportun d'autoriser l'intéressé à poursuivre son cursus universitaire en Suisse, compte tenu des possibilités qui existent d'acquérir dans son pays d'origine les connaissances qu'il convoite.</w:t>
      </w:r>
    </w:p>
    <w:p>
      <w:r>
        <w:rPr>
          <w:b/>
        </w:rPr>
        <w:t>E. 8</w:t>
      </w:r>
    </w:p>
    <w:p>
      <w:r>
        <w:t>Eu égard aux considérations qui précèdent, force est de reconnaître que c'est à bon droit que l'autorité intimée a refusé de donner son aval à l'octroi en faveur d'A._______ d'une autorisation de séjour pour études. De plus, on ne saurait reprocher à l'autorité de première instance d'avoir excédé ou abusé de son pouvoir d'appréciation dans l'examen du cas.</w:t>
      </w:r>
    </w:p>
    <w:p>
      <w:r>
        <w:rPr>
          <w:b/>
        </w:rPr>
        <w:t>E. 9</w:t>
      </w:r>
    </w:p>
    <w:p>
      <w:r>
        <w:t>Le recourant n'obtenant pas d'autorisation de séjour, c'est également à bon droit que l'ODM a refusé de lui délivrer une autorisation d'entrée en Suisse destinée à lui permettre de se rendre en ce pays pour y étudier.</w:t>
      </w:r>
    </w:p>
    <w:p>
      <w:r>
        <w:rPr>
          <w:b/>
        </w:rPr>
        <w:t>E. 10</w:t>
      </w:r>
    </w:p>
    <w:p>
      <w:r>
        <w:t>Il ressort de ce qui précède que, par sa décision du 28 janvier 2008,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