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C-1221/2012 vom 23. Januar 2013</w:t>
      </w:r>
    </w:p>
    <w:p>
      <w:r>
        <w:t>Bundesverwaltungsgericht, 2013-01-23, FR</w:t>
      </w:r>
    </w:p>
    <w:p>
      <w:r>
        <w:rPr>
          <w:b/>
        </w:rPr>
        <w:t xml:space="preserve">Quelle: </w:t>
      </w:r>
      <w:r>
        <w:t>https://mcp.opencaselaw.ch/entscheid/bvger_C-1221_2012</w:t>
      </w:r>
    </w:p>
    <w:p>
      <w:r>
        <w:t>FR: TAF C-1221/2012 du 23 janvier 2013</w:t>
      </w:r>
    </w:p>
    <w:p>
      <w:r>
        <w:t>IT: TAF C-1221/2012 del 23 gennaio 2013</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2.1</w:t>
      </w:r>
    </w:p>
    <w:p>
      <w:r>
        <w:t>La décision du 23 novembre 2011 de l'OAIE supprimant la rente d'invalidité à partir du 1er avril 2009 est entrée en force et ne peut plus être examinée par le Tribunal de céans. L'objet du litige se limite à examiner le bien-fondé de la décision de l'OAIE du 25 janvier 2012 ayant établi à 16'030.- francs le montant des rentes indument versées à l'assuré d'avril 2009 à juillet 2011 devant en principe faire l'objet d'un remboursement. Est réservée la question d'une remise partielle ou totale de la restitution des rentes indûment versées pour cause d'encaissement de bonne foi et d'une situation économique difficile. En effet, l'OAIE ne s'étant pas prononcé sur la remise éventuelle du remboursement, le Tribunal de céans ne peut pas examiner les arguments du recourant pour fonder la remise.</w:t>
      </w:r>
    </w:p>
    <w:p>
      <w:r>
        <w:rPr>
          <w:b/>
        </w:rPr>
        <w:t>E. 2.2</w:t>
      </w:r>
    </w:p>
    <w:p>
      <w:r>
        <w:t>À ce sujet, il convient de rappeler que la demande de remise de l'obligation de restitution et son étendue fait en principe l'objet d'une procédure distincte, la demande ne peut en effet être traitée au fond que dans la mesure de l'entrée en force de la décision de restitution (art. 4 al. 4 de l'ordonnance du 11 septembre 2002 sur la partie générale du droit des assurances sociales [OPGA, RS 830.11]; arrêt du Tribunal fédéral C 327/05 du 4 décembre 2006 consid. 2.1 et les références, 8C_130/2008 du 11 juillet 2008 consid. 2.2 et les références; Michel Valterio, Droit de l'assurance-vieillesse et survivants (AVS) et de l'assurance invalidité (AI), n° 3242, 3271, Zurich 2011). C'est donc ensuite de l'entrée en force du présent arrêt que l'OAIE pourra examiner la demande de remise et rendre une décision à ce sujet, ce que l'office s'est proposé de faire en proposant que le recours soit considéré comme demande de remise de l'obligation de restitution.</w:t>
      </w:r>
    </w:p>
    <w:p>
      <w:r>
        <w:rPr>
          <w:b/>
        </w:rPr>
        <w:t>E. 2.3</w:t>
      </w:r>
    </w:p>
    <w:p>
      <w:r>
        <w:t>Par conséquent, dans la présente cause seul est objet du recours l'exactitude du montant requis de 16'030.- francs. En outre, il convient de préciser, comme indiqué dans l'ordonnance du 17 octobre 2012 du Tribunal de céans, que la documentation médicale jointe aux écritures du recourant n'est pas non plus pertinente pour la présente procédure. Cette documentation doit en effet être examinée dans le cadre de l'instruction de la nouvelle demande de prestations de l'assurance-invalidité actuellement pendante devant l'OAIE.</w:t>
      </w:r>
    </w:p>
    <w:p>
      <w:r>
        <w:rPr>
          <w:b/>
        </w:rPr>
        <w:t>E. 3.1</w:t>
      </w:r>
    </w:p>
    <w:p>
      <w:r>
        <w:t>Selon l'art. 25 al. 1 LPGA les prestations indûment touchées doivent être restituées. La restitution ne peut être exigée lorsque l'intéressé était de bonne foi et qu'elle le mettrait dans une situation difficile. Selon l'al. 2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3.2</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ATF 130 V 318 consid. 5.2; cf. aussi ATF 130 V 380 consid. 2.3.1; Valterio, op. cit., n° 3229). La restitution des rentes doit être exigée quel que soit le motif qui a donné lieu à leur versement et même si leur octroi résulte en partie d'informations inexactes d'une autorité (ATF 100 V 162 consid. 4) ou d'une éventuelle faute de sa part (arrêt du Tribunal fédéral P 63/04 du 2 février 2006 consid. 2.2.3).</w:t>
      </w:r>
    </w:p>
    <w:p>
      <w:r>
        <w:rPr>
          <w:b/>
        </w:rPr>
        <w:t>E. 3.3</w:t>
      </w:r>
    </w:p>
    <w:p>
      <w:r>
        <w:t>Le droit de demander la restitution s'éteint un an après le moment où l'institution d'assurance a eu connaissance du fait, mais au plus tard cinq ans après le versement de la prestation (art. 25 al. 2, 1ère phrase LPGA).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 Selon la jurisprudence relative à l'ancien 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Tribunal fédéral I 62/02 du 2 avril 2004 consid. 4). La créance en restitution est une créance unique et globale, ce qui signifie que ce n'est qu'à partir du moment où celle-ci peut être déterminée dans son tout que le délai annal commence à courir (Valterio, op. cit. n° 3260).</w:t>
      </w:r>
    </w:p>
    <w:p>
      <w:r>
        <w:rPr>
          <w:b/>
        </w:rPr>
        <w:t>E. 3.4.1</w:t>
      </w:r>
    </w:p>
    <w:p>
      <w:r>
        <w:t>En l'espèce il appert du dossier que l'assuré au bénéfice d'un quart de rente depuis le 1er avril 2000 a quitté la Suisse pour Madagascar en mars 2009 et est revenu s'établir en Suisse dans le courant de l'année 2012. Vu ce qui précède, l'intéressé n'ayant pas dû être au bénéfice de sa rente à compter d'avril 2009 et celle-ci ayant été coupée avec un dernier versement effectué en juillet 2011, c'est à juste titre que l'OAIE a établi le montant des rentes à restituer à 16'030.- francs correspondant à 21 rentes de 570.- francs d'avril 2009 à décembre 2010 et à 7 rentes de 580.- francs de janvier à juillet 2011. Le recourant ne fait valoir aucun grief à l'encontre du calcul précité qui peut être confirmé.</w:t>
      </w:r>
    </w:p>
    <w:p>
      <w:r>
        <w:rPr>
          <w:b/>
        </w:rPr>
        <w:t>E. 3.4.2</w:t>
      </w:r>
    </w:p>
    <w:p>
      <w:r>
        <w:t>La créance de l'OAIE n'est pas non plus périmée. En juin 2011, à la faveur d'une information de l'administration fiscale, la FER CIAM a eu connaissance du départ de l'intéressé à l'étranger et par décision du 25 janvier 2012 l'OAIE a requis le remboursement des rentes indues. L'OAIE a ainsi agit manifestement en temps utile et est en droit d'exiger le remboursement des prestations versées à tort.</w:t>
      </w:r>
    </w:p>
    <w:p>
      <w:r>
        <w:rPr>
          <w:b/>
        </w:rPr>
        <w:t>E. 4.1</w:t>
      </w:r>
    </w:p>
    <w:p>
      <w:r>
        <w:t>Par ces motifs le recours manifestement infondé doit être rejeté et la décision attaquée confirmée dans une procédure à juge unique en application de l'art. 85bis al. 3 de la loi fédérale du 20 décembre 1946 sur l'assurance-vieillesse et survivants (LAVS, RS 831.10) auquel renvoie l'art. 69 al. 2 LAI. Le dossier est transmis à l'autorité inférieure afin qu'elle se prononce sur la demande de remise (cf. consid. 2.1 et 2.2) et sur la demande de prestations de l'assurance-invalidité présentée par le recourant (consid. 2.3).</w:t>
      </w:r>
    </w:p>
    <w:p>
      <w:r>
        <w:rPr>
          <w:b/>
        </w:rPr>
        <w:t>E. 4.2</w:t>
      </w:r>
    </w:p>
    <w:p>
      <w:r>
        <w:t>La procédure de recours en matière de contestations portant sur l'octroi ou le refus de prestations de l'AI devant le Tribunal administratif fédéral est en principe soumise à des frais de justice (art. 69 al. 1bis et 2 LAI). Selon la jurisprudence constante du Tribunal fédéral, les contestations relatives au remboursement de prestations indûment touchées ne rentrent toutefois pas dans cette définition (arrêt 9C_639/2011 du 30 août 2012 consid. 3.2 et ATF 122 V 221 consid. 2 avec la réf.). La présente procédure n'étant pas onéreuse, il n'est pas perçu de frais de procédure. L'avance de frais de 400.- francs déjà fournie par le recourant lui est donc remboursée.</w:t>
      </w:r>
    </w:p>
    <w:p>
      <w:r>
        <w:rPr>
          <w:b/>
        </w:rPr>
        <w:t>E. 4.3</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