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C-121/2010 vom 20. Oktober 2010</w:t>
      </w:r>
    </w:p>
    <w:p>
      <w:r>
        <w:t>Bundesverwaltungsgericht, 2010-10-20, FR</w:t>
      </w:r>
    </w:p>
    <w:p>
      <w:r>
        <w:rPr>
          <w:b/>
        </w:rPr>
        <w:t xml:space="preserve">Quelle: </w:t>
      </w:r>
      <w:r>
        <w:t>https://mcp.opencaselaw.ch/entscheid/bvger_C-121_2010</w:t>
      </w:r>
    </w:p>
    <w:p>
      <w:r>
        <w:t>FR: TAF C-121/2010 du 20 octobre 2010</w:t>
      </w:r>
    </w:p>
    <w:p>
      <w:r>
        <w:t>IT: TAF C-121/2010 del 20 ottobre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L'intéressé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3531; voir également ATF 135 II 1 consid. 1.1 p. 4).</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w:t>
      </w:r>
    </w:p>
    <w:p>
      <w:r>
        <w:rPr>
          <w:b/>
        </w:rPr>
        <w:t>E. 5</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de la loi fédérale du 16 décembre 2005 sur les étrangers (LEtr, RS 142.20).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6</w:t>
      </w:r>
    </w:p>
    <w:p>
      <w:r>
        <w:t>Le Règlement (CE) no 539/2001 du Conseil du 15 mars 2001 (JO L 81 du 21 mars 2001, p. 1-7) différencie, en son art. 1 par. 1 et 2, les ressortissants des Etats tiers selon qu'ils sont soumis ou non à l'obligation du visa. En vertu de l'art. 1 sect. 1 let. b du Règlement (CE) no 1244/2009 du Conseil du 30 novembre 2009 (JO L 336 du 18 décembre 2009), l'intéressée, en tant que ressortissante du Kosovo, est soumise à l'obligation du visa.</w:t>
      </w:r>
    </w:p>
    <w:p>
      <w:r>
        <w:rPr>
          <w:b/>
        </w:rPr>
        <w:t>E. 7.1</w:t>
      </w:r>
    </w:p>
    <w:p>
      <w:r>
        <w:t>Afin de déterminer si l'étranger présente les garanties nécessaires à sa sortie de Suisse, l'autorité se base, d'une part, sur la situation politique, sociale et économique prévalant dans le pays de provenance de l'intéressée et, d'autre part, sur sa situation personnelle, familiale et professionnelle.</w:t>
      </w:r>
    </w:p>
    <w:p>
      <w:r>
        <w:rPr>
          <w:b/>
        </w:rPr>
        <w:t>E. 7.2</w:t>
      </w:r>
    </w:p>
    <w:p>
      <w:r>
        <w:t>En l'occurrence, il faut prendre en considération la situation socioéconomique difficile prévalant au Kosovo ainsi que les disparités économiques considérables existant entre ce pays et la Suisse (le taux officiel de chômage au Kosovo s'élève à 43% et le PIB par habitant [EUR 1'759-.] est l'un des plus faibles d'Europe [source : site internet du Ministère français des affaires étrangères www.diplomatie.gouv.fr &gt; Pays-zones géo &gt; Kosovo &gt; Présentation du Kosovo ; mis à jour le 25 mai 2010 et visité le 8 octobre 2010]). Ces conditions économiques difficiles peuvent s'avérer décisives lorsqu'une personne prend la décision de quitter sa patrie, en ce sens qu'elles ne sont pas sans exercer une pression migratoire importante sur la population, cette tendance étant encore renforcée, comme l'expérience l'a démontré, lorsque la personne concernée peut s'appuyer à l'étranger sur un réseau social (parenté, amis) préexistant, comme c'est le cas en l'occurrence. Une demande d'autorisation d'entrée pour tourisme ou visite peut ainsi représenter un moyen détourné de faciliter la venue en Suisse de personnes désirant en réalité s'y établir durablement.</w:t>
      </w:r>
    </w:p>
    <w:p>
      <w:r>
        <w:rPr>
          <w:b/>
        </w:rPr>
        <w:t>E. 7.3</w:t>
      </w:r>
    </w:p>
    <w:p>
      <w:r>
        <w:t>L'autorité ne saurait toutefois se fonder sur la seule situation régnant dans le pays d'origine du requérant, mais doit également prendre en considération les particularités du cas d'espèce. Ainsi, si un invité assume dans son pays d'origine d'importantes responsabilités, tant au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w:t>
      </w:r>
    </w:p>
    <w:p>
      <w:r>
        <w:rPr>
          <w:b/>
        </w:rPr>
        <w:t>E. 7.4</w:t>
      </w:r>
    </w:p>
    <w:p>
      <w:r>
        <w:t>En l'espèce, même si B._______ vit sous le même toit que trois autres membres de sa famille et que son compagnon réside au Kosovo, il n'en reste pas moins qu'elle est une personne célibataire et sans charge de famille, de sorte qu'elle serait parfaitement à même de se créer une nouvelle existence hors de sa patrie, sans que cela n'entraîne pour elle de difficultés majeures sur le plan personnel ou familial. L'emploi de vendeuse qu'elle occupe depuis plusieurs années pourrait certes, dans une certaine mesure, être susceptible de l'inciter à regagner son pays d'origine, mais il ne lui confère toutefois pas des conditions de vie particulièrement aisées, si bien qu'on ne peut exclure qu'elle soit tentée de prolonger son séjour en Suisse afin d'y travailler, étant donné la perspective d'un meilleur avenir, au vu des disparités économiques importantes existant entre ce pays et le Kosovo.</w:t>
      </w:r>
    </w:p>
    <w:p>
      <w:r>
        <w:rPr>
          <w:b/>
        </w:rPr>
        <w:t>E. 7.5</w:t>
      </w:r>
    </w:p>
    <w:p>
      <w:r>
        <w:t>Il sied de relever que le refus d'une autorisation d'entrée ne remet nullement en cause la bonne foi ou l'honnêteté de la personne résidant en Suisse qui a invité un parent domicilié à l'étranger pour un séjour touristique et s'est engagée à garantir les frais y relatifs et le départ de son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à cet égard, ATAF 2009/27 consid. 9 p. 347 et arrêt du Tribunal fédéral 6S.281/2005 du 30 septembre 2005 let. A des faits).</w:t>
      </w:r>
    </w:p>
    <w:p>
      <w:r>
        <w:rPr>
          <w:b/>
        </w:rPr>
        <w:t>E. 7.6</w:t>
      </w:r>
    </w:p>
    <w:p>
      <w:r>
        <w:t>Ainsi, sans pour autant minimiser les raisons d'ordre essentiellement familial et affectif qui motivent la demande, le Tribunal ne saurait admettre, au vu de l'ensemble des éléments du dossier, que le retour de B._______ au Kosovo au terme de l'autorisation demandée soit suffisamment garanti.</w:t>
      </w:r>
    </w:p>
    <w:p>
      <w:r>
        <w:rPr>
          <w:b/>
        </w:rPr>
        <w:t>E. 8</w:t>
      </w:r>
    </w:p>
    <w:p>
      <w:r>
        <w:t>Cela étant, le désir exprimé par l'intéressée, au demeurant parfaitement compréhensible, de venir en Suisse rendre visite à son frère et le souhait de ce dernier de l'inviter ne constituent pas des motifs justifiant l'octroi d'un visa (cf. consid. 3 ci-dessus).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Par surabondance, il convient encore de relever qu'un refus d'autorisation d'entrée en Suisse prononcé par les autorités helvétiques n'a pas en l'occurrence pour conséquence d'empêcher les intéressés de se voir, ceux-ci pouvant tout aussi bien se rencontrer hors de Suisse, nonobstant les inconvénients d'ordre pratique ou de convenance personnelle que cela pourrait engendrer.</w:t>
      </w:r>
    </w:p>
    <w:p>
      <w:r>
        <w:rPr>
          <w:b/>
        </w:rPr>
        <w:t>E. 10</w:t>
      </w:r>
    </w:p>
    <w:p>
      <w:r>
        <w:t>Compte tenu des considérants exposés ci-dessus, il appert que, par sa décision du 10 décembre 2009, l'ODM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d'un montant de Fr. 600.-, à la charge du recourant, conformément à l'art.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