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C-1216/2006 vom 9. November 2007</w:t>
      </w:r>
    </w:p>
    <w:p>
      <w:r>
        <w:t>Bundesverwaltungsgericht, 2007-11-09, DE</w:t>
      </w:r>
    </w:p>
    <w:p>
      <w:r>
        <w:rPr>
          <w:b/>
        </w:rPr>
        <w:t xml:space="preserve">Quelle: </w:t>
      </w:r>
      <w:r>
        <w:t>https://mcp.opencaselaw.ch/entscheid/bvger_C-1216_2006</w:t>
      </w:r>
    </w:p>
    <w:p>
      <w:r>
        <w:t>FR: TAF C-1216/2006 du 9 novembre 2007</w:t>
      </w:r>
    </w:p>
    <w:p>
      <w:r>
        <w:t>IT: TAF C-1216/2006 del 9 novembre 2007</w:t>
      </w:r>
    </w:p>
    <w:p>
      <w:pPr>
        <w:pStyle w:val="Heading2"/>
      </w:pPr>
      <w:r>
        <w:t>Regeste</w:t>
      </w:r>
    </w:p>
    <w:p>
      <w:r>
        <w:t>Bürgerrecht (Übriges)</w:t>
      </w:r>
    </w:p>
    <w:p>
      <w:pPr>
        <w:pStyle w:val="Heading2"/>
      </w:pPr>
      <w:r>
        <w:t>Erwägungen</w:t>
      </w:r>
    </w:p>
    <w:p>
      <w:r>
        <w:rPr>
          <w:b/>
        </w:rPr>
        <w:t>E. 1.1</w:t>
      </w:r>
    </w:p>
    <w:p>
      <w:r>
        <w:t>Verfügungen des BFM betreffend die Erteilung oder Verweigerung der erleichterten Einbürgerung unterliegen der Beschwerde an das Bundesverwaltungsgericht (Art. 51 Abs. 1 BüG i.V.m. Art. 31 und Art. 33 Bst. d des Verwaltungsgerichtsgesetzes vom 17. Juni 2005 [VGG, SR 173.21]).</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Die Stadt Opfikon ist als Wohn- und Heimatgemeinde des Beschwerdegegners gemäss Art. 51 Abs. 2 BüG zur Beschwerde legitimiert (zur Legitimation des Stadtrates vgl. Art. 3 der Bürgerrechtsverordnung der Stadt Opfikon und § 12 der Verordnung vom 25. Oktober 1978 über das Gemeinde- und das Kantonsbürgerrecht [Kantonale Bürgerrechtsverordnung]).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in den Artikeln 27 bis 31b BüG geregelten Tatbestände der erleichterten Einbürgerung setzen nach Art. 26 Abs. 1 BüG in allgemeiner Weise voraus, dass der Gesuchsteller in der Schweiz integriert ist (Bst. a), die schweizerische Rechtsordnung beachtet (Bst. b) und die innere oder äussere Sicherheit der Schweiz nicht gefährdet (Bst. c). Der erleichterten Einbürgerung des ausländischen Ehegatten eines Schweizer Bürgers ist Art. 27 BüG gewidmet. Gestützt auf dessen ersten Absatz kann ein Ausländer nach der Eheschliessung mit einem Schweizer Bürger ein Gesuch um erleichterte Einbürgerung stellen, wenn er insgesamt fünf Jahre in der Schweiz gewohnt hat (Bst. a), seit einem Jahr hier wohnt (Bst. b) und seit drei Jahren in ehelicher Gemeinschaft mit dem Schweizer Bürger lebt (Bst. c).</w:t>
      </w:r>
    </w:p>
    <w:p>
      <w:r>
        <w:rPr>
          <w:b/>
        </w:rPr>
        <w:t>E. 3.2</w:t>
      </w:r>
    </w:p>
    <w:p>
      <w:r>
        <w:t>Sämtliche Einbürgerungsvoraussetzungen müssen sowohl im Zeitpunkt der Gesuchseinreichung als auch anlässlich der Einbürgerungsverfügung erfüllt sein (BGE 132 ll 113 E. 3.2 S. 115, BGE 130 ll 482 E. 2 S. 483 f. mit Hinweisen, BGE 128 ll 97 E. 3a S. 98 f.).</w:t>
      </w:r>
    </w:p>
    <w:p>
      <w:r>
        <w:rPr>
          <w:b/>
        </w:rPr>
        <w:t>E. 4</w:t>
      </w:r>
    </w:p>
    <w:p>
      <w:r>
        <w:t>Die Stadt Opfikon widersetzt sich der erleichterten Einbürgerung, weil sie Befürchtungen hegt, der Beschwerdegegner sei im Strafregister verzeichnet oder eventuell noch in hängige Strafverfahren involviert. Ausserdem habe die Kantonspolizei wegen ihm mehrfach intervenieren müssen. Angesprochen ist damit Art. 26 Abs. 1 Bst. c BüG, wonach die erleichterte Einbürgerung voraussetzt, dass der Bewerber die schweizerische Rechtsordnung beachtet. Er muss mithin einen guten straf- und betreibungsrechtlichen Leumund haben (vgl. hierzu die Botschaft zur Änderung des Bürgerrechtsgesetzes vom 26. August 1987, in BBl 1987 lll 305 u. 309). In der Praxis wird von einem Einbürgerungswilligen verlangt, dass er in den letzten fünf Jahren vor der erleichterten Einbürgerung die Rechtsordnung der Schweiz sowie allfälliger anderer Aufenthaltsstaaten eingehalten hat. Ferner dürfen keine ungelöschten Vorstrafen vorliegen und keine Strafverfahren in der Schweiz oder in anderen Staaten gegen ihn hängig sein. Gelöschte Einträge sind hingegen nicht mehr relevant. Darüber hinaus darf der Betroffene generell keine Delikte begangen haben, für welche er auch heute noch eine Strafverfolgung oder eine Verurteilung zu gewärtigen hat. Schliesslich sollen weder hängige Betreibungen noch Steuerausstände bestehen (ausgenommen, wenn entsprechende Steuervereinbarungen getroffen wurden) und es dürfen in den der erleichterten Einbürgerung vorangehenden fünf Jahren keine Verlustscheine ausgestellt worden sein.</w:t>
      </w:r>
    </w:p>
    <w:p>
      <w:r>
        <w:rPr>
          <w:b/>
        </w:rPr>
        <w:t>E. 4.1</w:t>
      </w:r>
    </w:p>
    <w:p>
      <w:r>
        <w:t>Die Abklärungen der Vorinstanz haben ergeben, dass der Beschwerdegegner im massgebenden Zeitraum nie strafrechtlich verurteilt worden ist. Auch laufenden Strafverfahren war er weder im Zeitpunkt der Gesuchseinreichung (24. April 2004) noch in demjenigen des Einbürgerungsentscheids (29. November 2005) ausgesetzt. Das Gemeindeamt des Kantons Zürich verweist in einer Überweisung vom 1. Oktober 2004 zwar auf Strafuntersuchungen, diese wurden laut einer sogenannten "Fiche Kantonal" aber allesamt eingestellt, bevor der Beschwerdegegner um erleichterte Einbürgerung nachsuchte. Auf eingestellten Strafuntersuchungen beruhende Vorkommnisse dürften unter den vorliegenden Begebenheiten demnach keine Berücksichtigung mehr finden (vgl. dazu aber Ziff. 4.2 - 4.4 weiter unten). Der Beschwerdegegner hat am 24. Juni 2005 denn unterschriftlich bekräftigt, dass in strafrechtlicher Hinsicht nichts gegen ihn vorliegt. Hervorzuheben gilt es an dieser Stelle aber insbesondere, dass das Bundesamt die Hinweise von Kanton und Gemeinde entgegen der Annahme der Stadt Opfikon ernst genommen hat und ihnen nachgegangen ist. Dass der Betroffene im Strafregister nicht verzeichnet ist, wurde dreimal (am 27. Oktober 2004, 14. Dezember 2005 sowie 23. Januar 2006) verifiziert. Eine Überprüfung im Personenfahndungsregister Ripol verlief am 15. Dezember 2005 ebenfalls negativ. Dementsprechend hatte auch das Bundesamt für Polizei (BAP) keine Einwendungen. Von daher spricht prima vista nichts gegen eine erleichterte Einbürgerung.</w:t>
      </w:r>
    </w:p>
    <w:p>
      <w:r>
        <w:rPr>
          <w:b/>
        </w:rPr>
        <w:t>E. 4.2</w:t>
      </w:r>
    </w:p>
    <w:p>
      <w:r>
        <w:t>Die Stadt Opfikon stützt ihre Ausführungen zur Hauptsache auf einen Rapport der Stadtpolizei Opfikon vom 3. September 2004. Im fraglichen Bericht figuriert unter der Rubrik "Bemerkungen" der Hinweis, der Beschwerdegegner habe elf aktenkundige Einträge. Näheres ist hierzu nicht bekannt. In den Akten des Gemeindeamtes des Kantons Zürich findet sich zudem eine "Fiche Kantonal" des Amtes für Justizvollzug des Kantons Zürich mit vier Einträgen. Diese nehmen, wie erwähnt, jedoch Bezug auf Strafuntersuchungen, die nicht zu einer Verurteilung geführt haben. Hiermit bleibt zu prüfen, ob allenfalls die Art der Vorfälle, die Gegenstand besagter Strafverfahren bildeten (die Beschwerdeführerin nennt als Delikte "Tötungsversuch" und "Versicherungsbetrug/Irreführung"), zur Annahme berechtigt, der Beschwerdegegner geniesse keinen unbescholtenen Ruf im Sinne von Art. 26 Abs. 1 Bst. c BüG.</w:t>
      </w:r>
    </w:p>
    <w:p>
      <w:r>
        <w:rPr>
          <w:b/>
        </w:rPr>
        <w:t>E. 4.3</w:t>
      </w:r>
    </w:p>
    <w:p>
      <w:r>
        <w:t>Die fraglichen Einträge in der "Fiche Kantonal" betreffen ausschliesslich von der Bezirksanwaltschaft Zürich geführte Ermittlungen. Der Beschwerdegegner hat dem Bundesverwaltungsgericht am 18. Juni 2007 die Zustimmung erteilt, Einsicht in die Akten der von dieser Untersuchungsbehörde gegen ihn eingeleiteten Strafverfahren zu nehmen. Am gravierendsten erscheinen laut "Fiche Kantonal" die Vorwürfe der Gefährdung des Lebens (Eintrag: 30. Mai 2001, Austrag: 5. Dezember 2003) und der Körperverletzung (Eintrag: 31. Juli 2003, Austrag: 31. Juli 2003). Sie beziehen sich gemäss den herangezogenen Untersuchungsakten auf ein und dasselbe Vorkommnis, das sich am 25. Mai 2001 zutrug. Damals kam es vor einer Discothek in Schlieren zwischen mehrheitlich türkischen Staatsangehörigen zu tätlichen Auseinandersetzungen, die in Schiessereien und Sachbeschädigungen mündeten. Es sollen rund 40 Personen daran beteiligt gewesen sein. Der Beschwerdegegner wurde in die Ermittlungen miteinbezogen, weil er nach dem Vorfall mit seinem Wagen mehrmals in auffälliger Weise am Tatort vorbeigefahren war. Nach einer am 26. Mai 2001 durchgeführten Einvernahme konnte er indessen als Tatverdächtiger ausgeschlossen werden. Auch die Auswertung seines Mobiltelefons brachte keinerlei Verbindungen zu den in diese Schiesserei verwickelten Personen zu Tage (vgl. den Bericht der Kantonspolizei Zürich vom 9. September 2001), weswegen die Strafuntersuchungen gegen ihn und zwei weitere Staatsangehörige türkischer Herkunft am 31. Juli 2003 unter einer separaten Verfahrensnummer eingestellt wurden. Dem Beschwerdegegner kann in dieser Hinsicht folglich nichts angelastet werden.</w:t>
      </w:r>
    </w:p>
    <w:p>
      <w:r>
        <w:rPr>
          <w:b/>
        </w:rPr>
        <w:t>E. 4.4</w:t>
      </w:r>
    </w:p>
    <w:p>
      <w:r>
        <w:t>Nicht anders verhält es sich mit dem Vorwurf des Betrugs. Dieser Eintrag in der "Fiche Kantonal" geht auf den 28. September 2001 zurück, als die Eheleute B.___ auf dem Polizeiposten Glattbrugg Anzeige wegen eines Parkschadens erstatteten. Der wissenschaftliche Dienst der Stadtpolizei Zürich gelangte in der Folge zum Ergebnis, der Schaden könne nicht von einem anderen Fahrzeug stammen. Es entstand deshalb der Verdacht, das Ehepaar habe versucht, einen selber verursachten Schaden bei Versicherung und Polizei als Parkschaden zu deklarieren, um widerrechtlich in den Genuss von Versicherungsleistungen zu kommen. Die diesbezügliche Untersuchung wegen versuchten Betrugs und Irreführung der Rechtspflege wurde am 18. Juni 2002 aber ebenfalls eingestellt. Im vierten Eintrag, der aus dem Jahre 1998 stammt, ist der Beschwerdegegner derweil gar nicht als Angeschuldigter aufgeführt. Der Verweis auf die im Rapport der Stadtpolizei Opfikon vom 3. September 2004 aufgeführten elf Einträge schliesslich (die sich teilweise mit der "Fiche Kantonal" zu überschneiden scheinen) ist derart unsubstanziert, dass darauf nicht näher eingegangen werden kann. Mangels konkreter Anhaltspunkte erweisen sich die mehrfach geäusserten Befürchtungen, der Beschwerdegegner habe im massgebenden Zeitraum die Rechtsordnung missachtet, demnach als unbegründet.</w:t>
      </w:r>
    </w:p>
    <w:p>
      <w:r>
        <w:rPr>
          <w:b/>
        </w:rPr>
        <w:t>E. 5</w:t>
      </w:r>
    </w:p>
    <w:p>
      <w:r>
        <w:t>Zusammenfassend ergibt sich, dass die Voraussetzungen der erleichterten Einbürgerung gemäss Art. 27 Abs. 1 BüG erfüllt sind. Die Beschwerde ist daher abzuweisen und die Einbürgerungsverfügung der Vorinstanz vom 29. November 2005 zu bestätigen.</w:t>
      </w:r>
    </w:p>
    <w:p>
      <w:r>
        <w:rPr>
          <w:b/>
        </w:rPr>
        <w:t>E. 6</w:t>
      </w:r>
    </w:p>
    <w:p>
      <w:r>
        <w:t>Die Verfahrenskosten sind grundsätzlich der unterliegenden Partei aufzuerlegen (vgl. Art. 63 Abs. 1 VwVG i.V.m. Art. 1, Art. 2 und Art. 3 Bst. b des Reglements vom 11. Dezember 2006 über die Kosten und Entschädigungen vor dem Bundesverwaltungsgericht [SR 173.320.2]). Von Vorinstanzen oder beschwerdeführenden und unterliegenden Bundesbehörden werden keine Verfahrenskosten erhoben. Anderen als Bundesbehörden, die Beschwerde führen und unterliegen, werden nur Verfahrenskosten auferlegt, soweit sich der Streit um vermögensrechtliche Interessen von Körperschaften oder autonomen Anstalten dreht (vgl. Art. 63 Abs. 2 VwVG). Im Falle der Beschwerdeführerin ist daher auf die Erhebung von Verfahrenskosten zu verzichten. Obsiegende Parteien haben Anspruch auf eine Parteientschädigung für die ihnen erwachsenen notwendigen Kosten (Art. 64 Abs. 1 VwVG i.V.m. Art. 7 Abs. 1 VGKE). Da dem Beschwerdegegner in diesem Verfahren keine verhältnismässig hohen Kosten erwachsen sind, ist keine Parteientschädigung auszurichten (Art. 7 Abs. 4 VGKE). Obsiegende Bundesbehörden haben keinen Anspruch auf Parteientschädigung (Art. 7 Abs. 3 VGKE).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