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C-1214/2006 vom 2. November 2007</w:t>
      </w:r>
    </w:p>
    <w:p>
      <w:r>
        <w:t>Bundesverwaltungsgericht, 2007-11-02, FR</w:t>
      </w:r>
    </w:p>
    <w:p>
      <w:r>
        <w:rPr>
          <w:b/>
        </w:rPr>
        <w:t xml:space="preserve">Quelle: </w:t>
      </w:r>
      <w:r>
        <w:t>https://mcp.opencaselaw.ch/entscheid/bvger_C-1214_2006</w:t>
      </w:r>
    </w:p>
    <w:p>
      <w:r>
        <w:t>FR: TAF C-1214/2006 du 2 novembre 2007</w:t>
      </w:r>
    </w:p>
    <w:p>
      <w:r>
        <w:t>IT: TAF C-1214/2006 del 2 novembre 2007</w:t>
      </w:r>
    </w:p>
    <w:p>
      <w:pPr>
        <w:pStyle w:val="Heading2"/>
      </w:pPr>
      <w:r>
        <w:t>Regeste</w:t>
      </w:r>
    </w:p>
    <w:p>
      <w:r>
        <w:t>Droit de cité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 naturalisation facilitée peuvent être contestées devant le Tribunal, conformément à l'art. 51 al. 1 LN.</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LTAF).A moins que la LTAF n'en dispose autrement, la procédure devant le Tribunal est régie par la PA (cf. art. 37 LTAF).</w:t>
      </w:r>
    </w:p>
    <w:p>
      <w:r>
        <w:rPr>
          <w:b/>
        </w:rPr>
        <w:t>E. 1.3</w:t>
      </w:r>
    </w:p>
    <w:p>
      <w:r>
        <w:t>En tant que canton concerné par l'octroi de la naturalisation facilitée à A._______, en ce sens qu'il lui accorde son droit de cité, le canton de Fribourg, représenté par le Service de l'état civil et des naturalisations, a qualité pour recourir (cf. art. 51 al. 2 LN et art. 48 al. 2 PA). Par ailleurs, le recours du canton de Fribourg, présenté dans la forme et les délais prescrits par la loi, est recevable (cf. art. 50 et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1.5</w:t>
      </w:r>
    </w:p>
    <w:p>
      <w:r>
        <w:t>A titre préliminaire, le Tribunal relève que la décision querellée rendue par l'ODM le 15 février 2005 octroyant la naturalisation facilitée à A._______ n'est pas entrée en force. La présente procédure de recours porte donc uniquement sur la question de savoir si, au moment du dépôt de la requête (17 juin 2004) et du prononcé de ladite décision, toutes les conditions légales prévues à l'art. 27 LN étaient objectivement remplies ou non. En effet, selon la jurisprudence du Tribunal fédéral en la matière, « müssen sämtliche Voraussetzungen der erleichterten Einbürgerung sowohl im Zeitpunkt der Gesuchseinreichung als auch anlässlich der Einbürgerungsverfügung erfüllt sein » (cf. arrêt du Tribunal fédéral 5A.8/2006 du 3 juillet 2006 consid. 2.1).</w:t>
      </w:r>
    </w:p>
    <w:p>
      <w:r>
        <w:rPr>
          <w:b/>
        </w:rPr>
        <w:t>E. 2.1</w:t>
      </w:r>
    </w:p>
    <w:p>
      <w:r>
        <w:t>Conformément à l'art. 27 al. 1 LN, un étranger peut, ensuite de son mariage avec un ressortissant suisse, former une demande de naturalisation facilitée si: a. il a résidé en Suisse pendant cinq ans en tout; b. il y réside depuis une année; et c. il vit depuis trois ans en communauté conjugale avec un ressortissant suisse. Le requérant acquiert le droit de cité cantonal et communal de son conjoint suisse (art. 27 al. 2 LN).</w:t>
      </w:r>
    </w:p>
    <w:p>
      <w:r>
        <w:rPr>
          <w:b/>
        </w:rPr>
        <w:t>E. 2.2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128 II 97 consid. 3a, 121 II 49 consid. 2b).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5A.11/2003 du 31 juillet 2003 consid. 3.3.1; ATF 121 II précité ibid.). 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in revue de l'état civil [REC] 61/1993 p. 359ss; cf. également ATF 128 II précité; Jurisprudence des autorités administratives de la Confédération [JAAC] 67.104 et 67.103). Au surplus, le législateur avait en vue que « la naturalisation facilitée se justifie lorsque le mariage paraît solide » (cf. Message du Conseil fédéral relatif à la modification de la LN du 26 août 1987, FF 1987 III 302).</w:t>
      </w:r>
    </w:p>
    <w:p>
      <w:r>
        <w:rPr>
          <w:b/>
        </w:rPr>
        <w:t>E. 2.3</w:t>
      </w:r>
    </w:p>
    <w:p>
      <w:r>
        <w:t>En l'espèce, le recourant fait valoir que la communauté conjugale des époux A._______ n'existait plus au moment du prononcé de la décision de l'ODM le 15 février 2005 octroyant la naturalisation facilitée à A._______, dès lors que ce dernier avait quitté le foyer conjugal à Payerne le 31 décembre 2004 pour se constituer un domicile séparé en cette même ville. Ce fait a été dûment confirmé par le Contrôle des habitants de Payerne le 7 mars 2005 (cf. fax message produit à l'appui du recours). Ainsi, il est établi que les époux A._______ se sont séparés un mois et demi avant le prononcé de la décision entreprise. Aussi dite séparation démontre-t-elle à satisfaction de droit que cette communauté conjugale ne présentait ni la stabilité, ni l'effectivité légalement requise pour l'octroi d'une naturalisation facilitée au sens de l'art. 27 al. 1 LN et de la jurisprudence mentionnée plus haut (cf. ch. 2.2). Cette séparation s'est au demeurant avérée définitive par le prononcé du divorce, entré en force le 12 décembre 2005. A cet égard, le Tribunal relève que cette séparation n'a nullement été contestée par A._______ dans le cadre de la procédure de recours, celui-ci n'ayant même pas daigné faire part à l'autorité d'instruction de ses observations au sujet des motifs contenus dans le recours (cf. réquisition du 27 avril 2005). C'est uniquement après avoir pris connaissance de la réponse de l'ODM du 17 juin 2005 que l'intéressé s'est finalement manifesté en date du 28 juillet 2005, en exposant qu'il vivait encore avec son épouse lorsqu'il avait entamé la procédure de naturalisation et que leur séparation n'affectait en rien son désir d'acquérir la citoyenneté helvétique. Au surplus, il a affirmé qu'il avait maintenu de très bonnes relations avec son épouse et qu'il versait régulièrement une pension alimentaire en faveur de leur fille commune, cette dernière affirmation ayant été attestée par ladite épouse (cf. pli du 28 juillet 2005). Force est cependant de constater que les éléments mis en avant par l'intéressé ne sont pas susceptibles de modifier l'analyse faite ci-dessus selon laquelle la communauté conjugale des époux A._______ n'existait plus lorsque l'ODM a rendu sa décision le 15 février 2005. En effet, il convient de rappeler que les conditions légales requises par l'art. 27 al. 1 LN doivent être objectivement remplies non seulement au moment du dépôt de la demande de naturalisation facilitée, mais également lors du prononcé de la décision conférant la nationalité suisse (cf. ch. 1.5).</w:t>
      </w:r>
    </w:p>
    <w:p>
      <w:r>
        <w:rPr>
          <w:b/>
        </w:rPr>
        <w:t>E. 3</w:t>
      </w:r>
    </w:p>
    <w:p>
      <w:r>
        <w:t>Les conditions mises pour obtenir la naturalisation facilitée au sens de l'art. 27 LN n'étant objectivement pas remplies, le recours doit donc être admis et la décision prononcée par l'ODM le 15 février 2005 annulée. En règle générale, les frais de procédure sont mis à la charge de la partie qui succombe (cf. art. 63 al. 1 PA en relation avec l'art. 1, l'art. 2 et l'art. 3 du règlement concernant les frais, dépens et indemnités fixés par le Tribunal administratif du 11 décembre 2006 [FITAF, RS 173.320.2]). En l'espèce, compte tenu des circonstances particulières que revêt cette affaire, il se justifie d'y renoncer, à titre exceptionnel, conformément à l'art. 63 al. 1 in fine en relation avec l'art. 6 let. b FITAF). La partie ayant gain de cause a droit, en principe, à l'allocation d'une indemnité à titre de dépens pour les frais indispensables et relativement élevés qui lui ont été occasionnés (cf. art. 64 al. 1 PA). Toutefois, conformément à l'art. 7 al. 3 FITAF, les autorités fédérales et, en règle générale, les autres autorités parties n'ont pas droit aux dépens, si bien qu'il n'y a pas lieu d'allouer de tels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