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C-1207/2010 vom 18. Juni 2010</w:t>
      </w:r>
    </w:p>
    <w:p>
      <w:r>
        <w:t>Bundesverwaltungsgericht, 2010-06-18, IT</w:t>
      </w:r>
    </w:p>
    <w:p>
      <w:r>
        <w:rPr>
          <w:b/>
        </w:rPr>
        <w:t xml:space="preserve">Quelle: </w:t>
      </w:r>
      <w:r>
        <w:t>https://mcp.opencaselaw.ch/entscheid/bvger_C-1207_2010</w:t>
      </w:r>
    </w:p>
    <w:p>
      <w:r>
        <w:t>FR: TAF C-1207/2010 du 18 juin 2010</w:t>
      </w:r>
    </w:p>
    <w:p>
      <w:r>
        <w:t>IT: TAF C-1207/2010 del 18 giugno 2010</w:t>
      </w:r>
    </w:p>
    <w:p>
      <w:pPr>
        <w:pStyle w:val="Heading2"/>
      </w:pPr>
      <w:r>
        <w:t>Regeste</w:t>
      </w:r>
    </w:p>
    <w:p>
      <w:r>
        <w:t>Assicurazione per l'invalidità (AI)</w:t>
      </w:r>
    </w:p>
    <w:p>
      <w:pPr>
        <w:pStyle w:val="Heading2"/>
      </w:pPr>
      <w:r>
        <w:t>Erwägungen</w:t>
      </w:r>
    </w:p>
    <w:p>
      <w:r>
        <w:rPr>
          <w:b/>
        </w:rPr>
        <w:t>E. 1</w:t>
      </w:r>
    </w:p>
    <w:p>
      <w:r>
        <w:t>Il ricorso è inammissibile.</w:t>
      </w:r>
    </w:p>
    <w:p>
      <w:r>
        <w:rPr>
          <w:b/>
        </w:rPr>
        <w:t>E. 2</w:t>
      </w:r>
    </w:p>
    <w:p>
      <w:r>
        <w:t>Non si prelevano spese processuali.</w:t>
      </w:r>
    </w:p>
    <w:p>
      <w:r>
        <w:rPr>
          <w:b/>
        </w:rPr>
        <w:t>E. 3</w:t>
      </w:r>
    </w:p>
    <w:p>
      <w:r>
        <w:t>Comunicazione a: ricorrente (Atti giudiziali) autorità inferiore (n. di rif. AI IT/_______) Ufficio federale delle assicurazioni sociali Il giudice unico: Il cancelliere: Francesco Parrino Dario Croci Torti Rimedi giuridici: Contro la presente decisione può essere interposto ricorso in materia di diritto pubblico al Tribunale federale, Schweizerhofquai 6, 6004 Lucerna, entro un termine di 30 giorni dalla sua notificazione (art. 82 e segg., 90 e segg. e 100 della legge sul Tribunale federale del 17 giugno 2005 [LTF, RS 173.110]. Gli atti scritti devono contenere le conclusioni, i motivi e l'indicazione dei mezzi di prova ed essere firmati. La decisione impugnata e - se in possesso della parte ricorrente -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