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C-1207/2009 vom 6. Januar 2011</w:t>
      </w:r>
    </w:p>
    <w:p>
      <w:r>
        <w:t>Bundesverwaltungsgericht, 2011-01-06, DE</w:t>
      </w:r>
    </w:p>
    <w:p>
      <w:r>
        <w:rPr>
          <w:b/>
        </w:rPr>
        <w:t xml:space="preserve">Quelle: </w:t>
      </w:r>
      <w:r>
        <w:t>https://mcp.opencaselaw.ch/entscheid/bvger_C-1207_2009</w:t>
      </w:r>
    </w:p>
    <w:p>
      <w:r>
        <w:t>FR: TAF C-1207/2009 du 6 janvier 2011</w:t>
      </w:r>
    </w:p>
    <w:p>
      <w:r>
        <w:t>IT: TAF C-1207/2009 del 6 gennaio 2011</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Darunter fallen u.a. Verfügungen des BFM - als eine der in Art. 33 Bst. d VGG genannten Vorinstanzen - betreffend Verweigerung der Zustim­mung zur Erteilung einer Aufenthaltsbewilligung gemäss Art. 14 Abs. 2 AsylG. Das Bundesverwal­tungs­gericht entscheidet in diesem Bereich endgültig (vgl. Art. 1 Abs. 2 VGG in Verbindung mit Art. 83 Bst. c Ziff. 2 des Bundesgerichtsgesetzes vom 17. Juni 2005 [BGG, SR 173.110]; siehe in Bezug auf Art. 14 Abs. 2 AsylG auch Urteil des Bundesgerichts 2C_692/2010 vom 13. September 2010 E. 3).</w:t>
      </w:r>
    </w:p>
    <w:p>
      <w:r>
        <w:rPr>
          <w:b/>
        </w:rPr>
        <w:t>E. 1.2</w:t>
      </w:r>
    </w:p>
    <w:p>
      <w:r>
        <w:t>Das Verfahren richtet sich nach dem VwVG soweit das Ver­waltungsgerichtsgesetz nichts anderes bestimmt (Art. 37 VGG).</w:t>
      </w:r>
    </w:p>
    <w:p>
      <w:r>
        <w:rPr>
          <w:b/>
        </w:rPr>
        <w:t>E. 1.3</w:t>
      </w:r>
    </w:p>
    <w:p>
      <w:r>
        <w:t>Der Beschwerdeführer ist gemäss Art. 48 Abs. 1 VwVG zur Beschwerde legitimiert;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das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Hand­bücher für die Anwaltspraxis Bd. VIII, 2. Auflage Basel 2009, Rz. 9.35).</w:t>
      </w:r>
    </w:p>
    <w:p>
      <w:r>
        <w:rPr>
          <w:b/>
        </w:rPr>
        <w:t>E. 3.2</w:t>
      </w:r>
    </w:p>
    <w:p>
      <w:r>
        <w:t>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Bereits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Der Beschwerdeführer hält sich seit Einreichung seines Asylgesuchs seit mehr als fünf Jahren in der Schweiz auf, wobei sein Aufenthaltsort den Behörden immer bekannt war. Die Anforderungen von Art. 14 Abs. 2 Bst. a und b AsylG sind damit erfüllt. Zu prüfen bleibt, ob nach Massgabe von Art. 14 Abs. 2 Bst. c AsylG wegen fort­geschrittener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Bundesgeset­zes vom 16. Dezember 2005 über die Auslän­derinnen und Ausländer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Herkunftsstaat (Bst. g).</w:t>
      </w:r>
    </w:p>
    <w:p>
      <w:r>
        <w:rPr>
          <w:b/>
        </w:rPr>
        <w:t>E. 4.3</w:t>
      </w:r>
    </w:p>
    <w:p>
      <w:r>
        <w:t>Im Weiteren statuiert die auf die soeben genannten Härte­fallregelungen nach AsylG und AuG anwendbare Bestimmung von Art. 31 Abs. 2 VZAE, dass die gesuchstellende Per­son ihre Identität offen­legen muss. In ihrer Verfügung vom 19. Januar 2009 vertritt die Vor­instanz in diesem Zusammenhang die Meinung, der Beschwerdeführer habe durch Angabe einer falschen Identität im Asylverfahren ein missbräuchliches Verhalten an den Tag gelegt, welches unter dem Aspekt von Art. 14 Abs. 2 AsylG zu berücksichtigen sei. Da er seine wahre Identität erst bei Einreichung des Härtefallgesuches offen ge­legt habe, sei das erforderte Kriterium der Offenlegung der Identität nicht erfüllt. Die Vorinstanz übersieht jedoch, dass das Erfordernis der Offenlegung der Identität in Zusammenhang mit Art. 13 und Art. 90 AuG steht, wonach die Gesuch stellende Person im Bewilligungs- und Anmeldeverfahren ein gültiges Ausweispapier vorlegen und dies­bezüglich zutreffende und vollständige Angaben machen muss. Die Verletzung dieser zwingenden Vorschriften kann zwar den Widerruf ei­ner Bewilligung zur Folge haben (Art. 62 Bst. a und Art. 63 Abs. 1 Bst. a AuG) und zu Zwangsmassnahmen (Art. 76 Abs. 1 Bst. b Ziff. 3 AuG und Art. 77 Abs. 1 Bst. c AuG) oder gar strafrechtlichen Sanktionen (Art. 120 Abs. 1 Bst. e) führen (Peter Uebersax, Einreise und Aufenthalt, in: Peter Uebersax/Beat Rudin/Tho­mas Hugi Yar/Thomas Geiser [Hrsg.], a.a.O., Rz. 7.273 ff.), einen weiteren Regelungsumfang hat die insoweit nur deklaratorische Verordnungsbestimmung von Art. 31 Abs. 2 VZAE (abgesehen von der wohl ungenauen Übersetzung im französischen Text) jedoch nicht und bietet insbesondere auch keinen Interpretationsspielraum für das bisherige Verhalten der gesuchstellenden Person (vgl. Urteil BVGer C-8270/2008 vom 10. Mai 2010 E. 4.3). Entgegen der Auffassung der Vorinstanz er­fasst somit Art. 31 Abs. 2 VZAE das Auftreten des Beschwerdeführers unter falscher Identität im Asylverfahren nicht. Ein solches Verhalten wird jedoch unter dem Kriterium der Respektierung der Rechts­ordnung durch die Gesuchstellerin oder den Gesuchsteller zu würdigen sein (vgl. Art. 31 Abs. 1 Bst. b VZAE, vgl. zum Ganzen Urteil BVGer C-4551/2008 vom 23. Dezember 2009 E. 4.2 und 6.2).</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113).</w:t>
      </w:r>
    </w:p>
    <w:p>
      <w:r>
        <w:rPr>
          <w:b/>
        </w:rPr>
        <w:t>E. 5.3</w:t>
      </w:r>
    </w:p>
    <w:p>
      <w:r>
        <w:t>Zu beachten gilt es,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14a des Bundesgesetzes vom 26. März 1931 über Aufenthalt und Niederlassung der Ausländer [ANAG, BS 1 121] und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C-4306/2007 vom 11. Dezember 2009 E. 6.2).</w:t>
      </w:r>
    </w:p>
    <w:p>
      <w:r>
        <w:rPr>
          <w:b/>
        </w:rPr>
        <w:t>E. 6.1</w:t>
      </w:r>
    </w:p>
    <w:p>
      <w:r>
        <w:t>Das Asylgesuch des Beschwerdeführers vom 5. August 2002 wurde letztinstanzlich vom Bundesverwaltungsgericht mit Urteil vom 20. Februar 2009 abgewiesen. Von den zuständigen Behörden wurde ihm die Anwesenheit in der Schweiz bis zum Abschluss des Asylver­fahrens explizit gestattet (vgl. Verfügung der ARK vom 21. Juli 2004). Ebenfalls an die Gesamtdauer des Aufenthalts kann die Anwesenheit des Beschwerdeführers im vorliegenden Verfahren (14. Mai 2008 bis heute) angerechnet werden. Gemäss einem Schreiben des Migrations-dienstes des Kantons Bern vom 6. Mai 2009 wird bis zum Abschluss des Beschwerdeverfahrens auf Vollzugsmassnahmen verzichtet und die weitere Erwerbstätigkeit des Beschwerdeführers bewilligt. Insgesamt ist somit von einer Aufent­haltsdauer von 8 Jahren auszugehen.</w:t>
      </w:r>
    </w:p>
    <w:p>
      <w:r>
        <w:rPr>
          <w:b/>
        </w:rPr>
        <w:t>E. 6.2</w:t>
      </w:r>
    </w:p>
    <w:p>
      <w:r>
        <w:t>Laut einem Urteil des Bundesgerichts ist bei einem Asyl­suchenden, der sich seit zehn Jahren in der Schweiz aufhält, in der Regel vom Vorliegen eines schwerwiegenden persönlichen Härtefalles aus­zu­gehen, sofern dieser finanziell unabhängig, sozial und beruflich gut integriert ist und sich bis dahin klaglos verhalten hat. Im Weiteren darf die Dauer des Aufenthaltes nicht absichtlich durch das miss­bräuchliche Ergreifen von Rechtsmitteln zum Zwecke der Verzögerung ver­längert worden sein (vgl. BGE 124 II 110 E. 3). Was die Aufent­haltsdauer des Beschwerdeführers betrifft, so ist diese vor diesem Hintergrund nicht als derart lang einzuschätzen, dass ohne das Vorliegen besonderer Umstände auf einen schwerwiegenden persön­lichen Härtefall ge­schlossen werden könnte. Hingegen stellt sich die Frage, ob sich aus den sonstigen Umständen des Aufenthalts und Ver­haltens des Beschwerdeführers eine schwerwiegende persönliche Notlage ableiten lässt.</w:t>
      </w:r>
    </w:p>
    <w:p>
      <w:r>
        <w:rPr>
          <w:b/>
        </w:rPr>
        <w:t>E. 6.3</w:t>
      </w:r>
    </w:p>
    <w:p>
      <w:r>
        <w:t>Zur Frage der in Art. 31 Abs. 1 Bst. a VZAE als Kriterium genannten persönlichen und sozialen Integration führt der Be­schwerdeführer in seiner Beschwerdeschrift aus, er sei gut in der Schweiz integriert. Er könne sich an seinem Arbeitsplatz auf Deutsch ver­ständigen, was von der Vorinstanz zu Unrecht nicht berücksichtigt werde. Zudem unternehme er weitere Anstrengungen zum Erwerb der deutschen Sprache (vgl. Teilnehmerausweis vom 19. Februar 2009 der Klubschule Migros). All dies zeigt zwar positive Bemühungen des Beschwerdeführers auf, sich in der Schweiz zu integrieren. Es kann jedoch nicht davon ausgegangen werden, dass seine diesbezüglichen Anstrengungen zu einer weit fortgeschrittenen sozialen und sprach­lichen Integration in der Schweiz geführt hätten. Daran können auch die für den Beschwerdeführer zahlreich zu den Akten gereichten Empfehlungsschreiben von Privatpersonen nichts ändern. Sie zeigen zwar ein gewisses Beziehungsnetz des Beschwerdeführers in der Schweiz auf, lassen jedoch nicht auf enge persönliche und affektive Beziehungen schliessen. Sie beinhalten damit keine hinreichenden Nachweise für eine aussergewöhnliche soziale Integration, welche über die während des mehr-jährigen Aufenthalts geknüpften freund­schaftlichen und nachbarschaftlichen Beziehungen hinaus gehen würde.</w:t>
      </w:r>
    </w:p>
    <w:p>
      <w:r>
        <w:rPr>
          <w:b/>
        </w:rPr>
        <w:t>E. 6.4</w:t>
      </w:r>
    </w:p>
    <w:p>
      <w:r>
        <w:t>Art. 31 Abs. 1 Bst. b VZAE nennt als weiteres Kriterium die Res­pektierung der Rechtsordnung. Diesbezüglich ist - wie bereits festgestellt - auszuführen, dass der Beschwerdeführer bei Einreichung seines Asylgesuchs eine fal­sche Identität angab und erklärte, keine Reisepapiere zu besitzen. Erst bei Einreichung des Gesuchs um Erteilung einer Aufenthaltsbewilligung gemäss Art. 14 Abs. 2 AsylG klärte er die Behörden über seine wahre Identität auf und reichte einen nepalesischen Reisepass ein. Dies stellt grundsätzlich einen strafrechtlich relevanten Verstoss dar (vgl. Art. 118 Abs. 1 AuG). Mit der von Beginn an bewussten Täuschung der Behörden hat der Be­schwerdeführer auch die im Asyl- und Weg­weisungsverfahren gebo­tenen Mit­wirkungspflichten (Art. 8 Abs. 1 AsylG) verletzt. Dieses Verhalten - namentlich die Verletzung der Mitwirkungspflicht und die jahrelange Täuschung der Behörden - ist als fehlende Respektierung der Rechtsordnung zu qualifizieren und darf daher im Rahmen der Härte­fallprüfung bzw. von Art. 31 Abs. 1 Bst. b VZAE nicht ausser Acht ge­lassen werden.</w:t>
      </w:r>
    </w:p>
    <w:p>
      <w:r>
        <w:rPr>
          <w:b/>
        </w:rPr>
        <w:t>E. 6.5</w:t>
      </w:r>
    </w:p>
    <w:p>
      <w:r>
        <w:t>Des Weiteren nennt Art. 31 Abs. 1 VZAE die Familienver­hältnisse (Bst. c), die finanzi­ellen Verhältnisse sowie den Willen zur Teilhabe am Wirtschaftsleben und zum Erwerb von Bildung (Bst. d), die Dauer der Anwesenheit in der Schweiz (Bst. e), den Gesundheits­zustand (Bst. f) und die Möglich­keiten für eine Wiedereingliederung im Herkunftsstaat (Bst. g) als Kriterien für das Vorliegen eines schwer­wiegenden persönlichen Härtefalls.</w:t>
      </w:r>
    </w:p>
    <w:p>
      <w:r>
        <w:rPr>
          <w:b/>
        </w:rPr>
        <w:t>E. 6.6.1</w:t>
      </w:r>
    </w:p>
    <w:p>
      <w:r>
        <w:t>Der Beschwerdeführer ist ledig und hat in der Schweiz keine Familienangehörigen. Er arbeitet seit dem 16. Oktober 2006 in einem Restaurant als Hilfskoch und Pizzaiolo. Seine Tätigkeit bestehe aus der Zubereitung von kalten und zum Teil auch warmen Speisen sowie der Arbeitsplatzvorbereitung (vgl. Arbeitszeugnis vom 19. April 2008). Wie aus einem weiteren der Beschwerde beigelegten Zwischen­zeugnis vom 12. Februar 2009 hervorgeht, sei er äusserst freundlich und hilfsbereit sowie immer interessiert an Neuem. Der Beschwerde­führer wird zudem als selbständig arbeitend, verantwortungsvoll, zu­verlässig, pflichtbewusst und nett beschrieben. Von einer ausser­ordentlichen beruflichen Integration - die über diejenige einer Vielzahl seit mehreren Jahren in der Schweiz lebender Ausländer hinausgeht - kann in casu trotz des guten Arbeitszeugnisses und der mit der Arbeitstätigkeit verbundenen finanziellen Unabhängigkeit nicht aus­gegangen werden. Der Beschwerdeführer hat während der Zeit seiner beruflichen Tätigkeit weder Fach- oder Spezialkenntnisse erworben noch eine beachtenswerte berufliche Entwicklung an den Tag gelegt, die im Vergleich mit derjenigen von anderen in der Schweiz lebenden Ausländern in seiner Lage als überdurchschnittlich bezeichnet werden könnte. In dieser Hinsicht schlägt auch das Argument des Be­schwerdeführers fehl, es führe zu einer Ungleichbehandlung, würde man die hu­manitäre Bewilligung von einer qualifizierten Erwerbstätig­keit abhängig machen. Um die Integration in beruflicher Hinsicht als überdurchschnittlich zu bezeichnen, können gewisse Anstrengungen im Berufsleben (z.B. Aus- und Weiterbildung oder sonstiger Erwerb von Spezialwissen) durchaus erwartet werden. Dies gilt in casu umso mehr, als der Beschwerdeführer in seinem Heimatland eine höhere Bildung aufweist.</w:t>
      </w:r>
    </w:p>
    <w:p>
      <w:r>
        <w:rPr>
          <w:b/>
        </w:rPr>
        <w:t>E. 6.6.2</w:t>
      </w:r>
    </w:p>
    <w:p>
      <w:r>
        <w:t>Vor rund 8 Jahren ist der Beschwerdeführer als 27jähriger junger Erwachsener in die Schweiz gekommen. Er hat somit den grössten Teil seines Lebens, welcher für die Persönlichkeitsbildung und die Sozialisierung wichtige Phasen umfasst, in seiner Hei­mat Nepal verbracht. Die Rückkehr in seinen Herkunftsstaat erscheint von diesem Aspekt her nicht mit besonderen Schwierigkeiten verbun­den. Zum Vorteil gereicht ihm hier sicher auch seine höhere Bildung, die von zahlreichen den Akten beigelegten Studien- und Leistungsnach­weisen seines Heimatlandes bestätigt wird. Dass dem Beschwerde­führer bei seiner Rückkehr Re­pressionen von Seiten der Maoisten oder der nepalesischen Armee drohen könnten, wurde bereits im Urteil des Bundesverwaltungs­gerichts vom 20. Februar 2009 be­treffend Asyl und Wegweisung ver­neint. Das Bundesverwaltungs­gericht sieht deshalb keinen Grund, auf diese Beurteilung zurückzu­kommen: Die Urteilsfällung im Asylver­fahren liegt zeitlich noch nicht so lange zurück, als dass angenommen werden müsste, die Situation habe sich seit damals geändert. Vor diesem Hintergrund sind auch die replikweise getätigten Ausführungen zur - im Übrigen gemäss Inter­netmeldungen lediglich vermuteten - Ermordung des Cousins durch Maoisten, nicht zu berücksichtigen.</w:t>
      </w:r>
    </w:p>
    <w:p>
      <w:r>
        <w:rPr>
          <w:b/>
        </w:rPr>
        <w:t>E. 6.7</w:t>
      </w:r>
    </w:p>
    <w:p>
      <w:r>
        <w:t>Schliesslich ergibt sich aus den Akten auch ansonsten nichts, das auf derart enge Beziehungen zur Schweiz schliessen liesse, dass vom Beschwerde­führer nicht verlangt werden könnte, sein Leben in einem anderen Land, insbesondere in seinem Heimatland, weiterzuführen. Vielmehr ist darauf hinzuweisen, dass die Lebens­partnerin des Beschwerde­führers, welche zum damaligen Zeitpunkt im sechsten Monat schwanger gewesen ist, am 19. November 2009 kontrolliert nach Nepal ausgereist ist (vgl. Schreiben des Amts für Migration/Rückführung des Kantons Luzern vom 20. November 2009).</w:t>
      </w:r>
    </w:p>
    <w:p>
      <w:r>
        <w:rPr>
          <w:b/>
        </w:rPr>
        <w:t>E. 7</w:t>
      </w:r>
    </w:p>
    <w:p>
      <w:r>
        <w:t>Damit ist abschliessend festzustellen, dass der Beschwerdeführer die Kriterien eines schwerwiegenden persönlichen Härtefalls nicht erfüllt. Zu Recht hat die Vorinstanz daher im vorliegenden Fall die Zu­stimmung zur Erteilung einer Aufenthaltsbewilligung gemäss Art. 14 Abs. 2 AsylG verweigert.</w:t>
      </w:r>
    </w:p>
    <w:p>
      <w:r>
        <w:rPr>
          <w:b/>
        </w:rPr>
        <w:t>E. 8</w:t>
      </w:r>
    </w:p>
    <w:p>
      <w:r>
        <w:t>Aus den vorstehenden Erwägungen ergibt sich, dass die angefochtene Verfügung rechtmässig ist (Art. 49 VwVG). Die Beschwerde ist demzufolge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