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C-1200/2006 vom 26. Januar 2009</w:t>
      </w:r>
    </w:p>
    <w:p>
      <w:r>
        <w:t>Bundesverwaltungsgericht, 2009-01-26, FR</w:t>
      </w:r>
    </w:p>
    <w:p>
      <w:r>
        <w:rPr>
          <w:b/>
        </w:rPr>
        <w:t xml:space="preserve">Quelle: </w:t>
      </w:r>
      <w:r>
        <w:t>https://mcp.opencaselaw.ch/entscheid/bvger_C-1200_2006</w:t>
      </w:r>
    </w:p>
    <w:p>
      <w:r>
        <w:t>FR: TAF C-1200/2006 du 26 janvier 2009</w:t>
      </w:r>
    </w:p>
    <w:p>
      <w:r>
        <w:t>IT: TAF C-1200/2006 del 26 gennaio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(art. 48 al. 1 PA). Son recours, présenté dans la forme et les délais prescrits par la loi,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482 consid. 2 et jurisprudence citée).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Jurisprudence des autorités administratives de la Confédération [JAAC] 67.104 et 67.103 ).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ATF 130 II 482 consid. 2,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sciemment donné de fausses indications à l'autorité ou l'ait délibérément laissée dans l'erreur sur des faits qu'il savait essentiels, violant ainsi le devoir d'information auquel il est appelé à se conformer en vertu de cette disposition (ATF 132 II 113 consid 3.1 et jurisprudence citée; arrêts du Tribunal fédéral 1C_98/2008 du 16 mai 2008 consid. 3.3, 1C_377/2007 du 10 mars 2008 consid. 3.1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1C_294/2007 du 30 novembre 2007 consid. 3.3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129 III 400 consid. 3.1, 116 V 307 consid. 2 et jurisprudence citée; arrêt du Tribunal fédéral 1C_377/2007 précité consid. 3.2).</w:t>
      </w:r>
    </w:p>
    <w:p>
      <w:r>
        <w:rPr>
          <w:b/>
        </w:rPr>
        <w:t>E. 5.2</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w:t>
      </w:r>
    </w:p>
    <w:p>
      <w:r>
        <w:rPr>
          <w:b/>
        </w:rPr>
        <w:t>E. 5.3</w:t>
      </w:r>
    </w:p>
    <w:p>
      <w:r>
        <w:t>S'agissant d'une présomption de fait, qui ressortit à l'appréciation des preuves et ne modifie pas le fardeau de la preuve (ATF 130 II précité), l'administré n'a pas besoin, pour la renverser, de rapporter la preuve contraire du fait présumé, à savoir faire acquérir à l'autorité la certitude qu'il n'a pas menti;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(arrêts du Tribunal fédéral 1C_294/2007 précité consid. 3.6, 5A.12/2006 du 23 août 2006 consid. 2.3).</w:t>
      </w:r>
    </w:p>
    <w:p>
      <w:r>
        <w:rPr>
          <w:b/>
        </w:rPr>
        <w:t>E. 6</w:t>
      </w:r>
    </w:p>
    <w:p>
      <w:r>
        <w:t>A titre préliminaire, il sied de relever que les conditions formelles de l'annulation de la naturalisation facilitée prévues à l'art. 41 al. 1 LN sont réalisées. En effet, la naturalisation facilitée accordée le 9 octobre 2002 à A._______ a été annulée par l'autorité inférieure, avec l'assentiment de l'autorité du canton d'origine, en date du 17 octobre 2006, soit avant l'échéance du délai péremptoire de cinq ans prévu par la disposition précitée (cf. arrêts du Tribunal fédéral 1C_294/2007 précité consid. 3.6, 5A.12/2006 du 23 août 2006 consid. 2.3).</w:t>
      </w:r>
    </w:p>
    <w:p>
      <w:r>
        <w:rPr>
          <w:b/>
        </w:rPr>
        <w:t>E. 7.1</w:t>
      </w:r>
    </w:p>
    <w:p>
      <w:r>
        <w:t>Il est dès lors nécessaire d'examiner si les présentes circonstances répondent aux conditions matérielles de l'annulation de la naturalisation facilitée issues du texte de la loi, de la volonté du législateur et de la jurisprudence développée en la matière.</w:t>
      </w:r>
    </w:p>
    <w:p>
      <w:r>
        <w:rPr>
          <w:b/>
        </w:rPr>
        <w:t>E. 7.2</w:t>
      </w:r>
    </w:p>
    <w:p>
      <w:r>
        <w:t>Préalablement, il convient de noter que le fait, pour une ressortissante suisse et un ressortissant étranger, de contracter mariage afin, notamment, de permettre au conjoint étranger d'obtenir une autorisation de séjour ne signifie pas qu'ils n'ont pas formé une véritable union conjugale au sens de l'art. 27 al. 1 let. c LN. Comme le Tribunal fédéral a déjà eu l'occasion de le préciser dans d'autres contextes (cf. ATF 113 II 5 consid. 3b p. 9, rendu dans le cas d'un refus d'autorisation de mariage signifié à un ressortissant étranger, et 121 II 97 consid. 3c p. 102, rendu dans le cas d'un non-renouvellement d'autorisation de séjour), l'influence exercée par le rejet d'une demande d'asile, ou par le refus d'une autorisation de séjour, sur la décision des conjoints de se marier ne préjuge pas en soi de la volonté que les époux ont ou n'ont pas de fonder une communauté conjugale effective. Une telle influence ne peut constituer un indice de mariage fictif que si elle est accompagnée d'autres éléments troublants, comme une grande différence d'âge entre les époux, l'absence de vie commune ou le fait que la vie commune a été de courte durée (cf. ATF 121 II 97 consid. 3b p. 101; arrêts du Tribunal fédéral 5A.13/2005 du 6 septembre 2005 consid. 3.2 et 5A.23/2005 du 22 novembre 2005 consid. 4.2).</w:t>
      </w:r>
    </w:p>
    <w:p>
      <w:r>
        <w:rPr>
          <w:b/>
        </w:rPr>
        <w:t>E. 7.3</w:t>
      </w:r>
    </w:p>
    <w:p>
      <w:r>
        <w:t>En l'espèce, A._______, qui était au bénéfice d'une admission provisoire en Suisse en raison de son statut de déserteur du Kosovo, a rencontré B._______, citoyenne helvétique de presque 15 ans son aînée, en septembre 1994. Ils ont convolé en justes noces en juillet 1996. A cet égard, B._______ a mentionné que le statut précaire dont bénéficiait l'intéressé avait bel et bien joué un rôle central dans sa décision de se marier (cf. audition du 25 octobre 2005, réponses aux questions 2 et 4). Les ex-époux ont cependant reconnu éprouver des sentiments l'un pour l'autre lorsqu'ils ont pris la décision de s'unir, leur différence d'âge n'étant pas ressentie comme un obstacle. Le couple a ensuite vécu harmonieusement, à tout le moins durant les premières années qui ont suivi leur union. Dès lors, il n'y a aucune raison de soupçonner A._______ de ne pas avoir eu la volonté de former une réelle union conjugale et d'avoir cherché à conclure un mariage fictif avec B._______.</w:t>
      </w:r>
    </w:p>
    <w:p>
      <w:r>
        <w:rPr>
          <w:b/>
        </w:rPr>
        <w:t>E. 7.4</w:t>
      </w:r>
    </w:p>
    <w:p>
      <w:r>
        <w:t>Ce point ne signifie pas encore que la communauté conjugale formée par le recourant et B._______ était encore intacte au moment de la signature de la déclaration commune, respectivement de la décision de l'ODM, et que la naturalisation facilitée n'ait pas été obtenue frauduleusement. A ce propos, le Tribunal retient que A._______ a ouvert la procédure de naturalisation facilitée en mai 2001, après environ cinq ans de mariage. En avril 2002, le couple a confirmé par sa signature vivre en communauté effective et stable, de sorte qu'en octobre 2002, l'ODM a accordé à A._______ la nationalité suisse par la voie de la naturalisation facilitée. Entre octobre et décembre 2003, selon les versions, de sérieuses difficultés sont apparues au sein du couple. B._______ a indiqué que le recourant s'était rendu au Kosovo à Noël 2003 et qu'il l'aurait appelé pour lui signifier qu'il ne souhaitait pas regagner le domicile conjugal. De son côté, A._______ a signalé qu'il avait pris la décision de mettre fin à son mariage à son retour du Kosovo. Selon lui, le comportement de B._______ s'était sensiblement altéré après le départ de ses enfants du domicile conjugal. Fin janvier 2004, les ex-époux ont consulté Me Delaloye pour lui faire part de leurs problèmes conjugaux (manque de dialogue, scènes de ménage et peu de relations de couple). Les époux se sont séparés le 1er février 2004 et, le même mois, ils ont signé une convention de mesures protectrices de l'union conjugale les autorisant à prendre des domiciles distincts. Ils n'ont jamais repris la vie commune. En octobre 2004, ils ont déposé une requête commune en divorce, laquelle a abouti à la dissolution de leur mariage le 2 juin 2005. En août 2005, A._______ aurait fait la connaissance au Kosovo de C._______, ressortissante kosovare de deux ans sa cadette. Il l'a épousé le 10 octobre 2005 à Monthey. Le Tribunal remarque en premier lieu que A._______, qui avait à l'époque 21 ans, a pris pour épouse une ressortissante suisse de 36 ans. Bien que les conjoints aient affirmé ne pas avoir été perturbé par cette différence d'âge, elle reste tout à fait inhabituelle dans le milieu socioculturel dont le recourant est issu (cf. arrêts du Tribunal fédéral 5A.12/2006 du 23 août 2006 consid. 4.1 et 5A.18/2006 du 28 juin 2006 consid. 3.1), et l'est plus encore si l'on songe que B._______ était déjà divorcée et mère de trois enfants (âgés de 5 à 13 ans). Ensuite, tels que les faits l'ont rappelé, il est constant qu'une crise majeure a éclaté aux environ de Noël 2003, une crise telle qu'elle a conduit, en l'espace de deux à trois mois, à la séparation irrémédiable des époux alors que leur relation était prétendument encore orientée vers l'avenir moins d'une année et demi auparavant (à titre de comparaison, cf. arrêt du Tribunal fédéral 5A.22/2006 du 13 juillet 2006 consid. 4.3). A ce laps de temps relativement court entre la décision de naturalisation (octobre 2002) et la séparation des conjoints (1er février 2004) s'ajoute le fait qu'en octobre 2005, trois mois seulement après le prononcé de son divorce (juin 2005), A._______ a épousé une compatriote de son pays d'origine, 16 ans plus jeune que B._______. Le recourant est désormais le père de deux enfants, l'un âgé de deux ans, l'autre de huit mois. De l'avis du Tribunal, la chronologie de ces événements fonde la présomption selon laquelle, au moment où A._______ a signé la déclaration commune, respectivement au moment de l'octroi de la naturalisation facilitée, il avait conscience des problèmes importants traversés par le couple, même si ces difficultés ne sont finalement apparues au grand jour qu'environ une année après l'obtention de la naturalisation facilitée.</w:t>
      </w:r>
    </w:p>
    <w:p>
      <w:r>
        <w:rPr>
          <w:b/>
        </w:rPr>
        <w:t>E. 8.1</w:t>
      </w:r>
    </w:p>
    <w:p>
      <w:r>
        <w:t>La présomption étant établie, il incombe au recourant de la renverser en rendant vraisemblable la survenance d'un événement extraordinaire de nature à expliquer une dégradation aussi rapide du lien conjugal après plus de sept ans de mariage, ou en démontrant qu'il n'avait pas encore conscience de la gravité des problèmes rencontré par le couple au moment de la procédure de naturalisation facilitée (ATF 130 II 482 consid. 3.2 p. 485/486). Dans le cas présent, si le Tribunal se réfère à l'audition de B._______ du 17 octobre 2005, il est frappant de constater la surprise de cette dernière et son incompréhension face à l'annonce de la séparation: "A cette nouvelle, je suis «tombée assise». En effet, rien dans notre couple n'avait laissé voir une fin ainsi. Je ne comprenais pas sa démarche. Pour moi, nous n'avions pas de problèmes conjugaux et tout allait pour le mieux". Ces déclarations laissent imaginer qu'elle n'avait pas pris la mesure de l'atteinte au lien conjugal, soit qu'elle ait vécu dans le déni. Il ne ressort en tout cas nullement de son témoignage qu'un événement hors du commun aurait soudainement remis en question une union soi-disant intacte. Au contraire, avec le recul nécessaire, il apparaît plutôt que la vie du couple s'est fissurée peu à peu, jusqu'à ce qu'elle montre des signes extérieurs d'épuisement, puis de rupture. En effet, tant B._______ que A._______ s'accordent à dire que leur désunion est intervenue après un lent processus de dégradation de leurs rapports conjugaux (cf. mémoire de recours p. 5 et courrier du 20 avril 2007 p. 4), dont les causes sont multiples. Il y a manifestement eu un manque de dialogue au sein du couple (cf. courrier du 1er février 2006 p. 2). Les différentes prises de position des ex-époux font également état de désaccords quant à la participation financière de chacun au sein du ménage, B._______ estimant que le recourant dépensait son salaire rapidement (lettre du 23 octobre 2008), alors que lui-même a déclaré avoir pleinement soutenu son ex-épouse et ses trois enfants (réponse du 17 décembre 2008). De même, des frustrations ont pu naître suite aux attentes différentes des époux quant à l'achat d'un logement, le premier alléguant, sans le démontrer, que le couple avait l'intention d'investir dans un bien immobilier, tandis que la seconde dément, soutenant ne jamais avoir disposé des fonds nécessaires à pareille acquisition. A._______ insiste particulièrement sur le fait que le caractère de B._______ se serait modifié suite au départ de ses enfants et que ses sautes d'humeur se seraient alors reportées sur lui, rendant la vie de couple insupportable. Cependant, le Tribunal peine à suivre le raisonnement du recourant: comment expliquer qu'au sein d'un couple aux relations harmonieuses, le départ naturel des enfants du giron familial à l'approche de l'âge adulte puisse ruiner, en trois mois, un mariage qui durait depuis de nombreuses années, sans que l'on assiste à une quelconque tentative de réconciliation. En revanche, le Tribunal peut concevoir que dans le contexte d'une relation déjà dégradée, le départ de la fille et des fils de B._______ de la cellule familiale entre 2003 et 2004 ait pu servir d'élément déclencheur et précipiter les conjoints vers la séparation (cf. écrit du 2 décembre 2005 p. 2). Aussi, force est de constater que les arguments avancés par A._______ pour renverser la présomption ne convainquent pas. Ils confortent bien plus le Tribunal dans son appréciation selon laquelle, au moment où il s'est vu reconnaître la naturalisation facilitée, l'intéressé formait certes une communauté de vie effective avec B._______, mais que celle-ci ne comportait déjà plus la stabilité requise par la jurisprudence.</w:t>
      </w:r>
    </w:p>
    <w:p>
      <w:r>
        <w:rPr>
          <w:b/>
        </w:rPr>
        <w:t>E. 8.2</w:t>
      </w:r>
    </w:p>
    <w:p>
      <w:r>
        <w:t>En dernier lieu, l'intéressé argue n'avoir pas recherché à obtenir à tout prix la nationalité helvétique, mais avoir entamé une procédure de naturalisation facilitée, un peu par hasard, sur conseil du contrôle des habitants de la ville de Martigny, à une époque où il cherchait à acheter un logement avec son ex-épouse. Il est exact que le recourant n'a pas précipité les démarches en vue de l'obtention de la nationalité helvétique, puisqu'il a patienté quelque cinq ans après son mariage pour présenter une requête en ce sens. Il n'en demeure pas moins que les investigations menées par le Tribunal n'ont pas permis de confirmer la version du recourant. Les services compétents (communaux et cantonaux) contactés par le TAF n'ont pas gardé de traces du passage de A._______ en leurs locaux. Ils ont toutefois relevé que, s'ils avaient pu renseigner le prénommé sur les tenants et les aboutissants de la naturalisation facilitée, ils ne l'avaient certainement pas incité à engager pareille procédure (cf. écrits des 25 et 29 janvier 2008). En outre, le Tribunal doute que les époux n'aient jamais eu la réelle volonté de se porter acquéreur d'un logement. Le vendeur de l'appartement en question a informé le TAF qu'il n'avait aucun souvenir d'avoir rencontré les époux AB._______ (cf. lettre du 14 avril 2008). Ces propos sont par ailleurs recoupés par ceux de B._______, pour laquelle le couple ne disposait simplement pas des moyens financiers suffisants pour devenir propriétaire. Du reste, à chaque fois que le recourant a avancé un nouvel argument, celui-ci a été aussitôt infirmé par les mesures d'instruction entreprises. Dans ces circonstances, les allégations de A._______ ne sauraient être considérées comme suffisamment établies pour être retenues en sa faveur dans le cadre de la présente cause. Au demeurant, elles ne sont pas propres à interrompre la chronologie des événements fondant la présomption que le couple ne connaissait plus une communauté conjugale étroite durant la période qui a précédé l'octroi de la naturalisation facilitée.</w:t>
      </w:r>
    </w:p>
    <w:p>
      <w:r>
        <w:rPr>
          <w:b/>
        </w:rPr>
        <w:t>E. 9</w:t>
      </w:r>
    </w:p>
    <w:p>
      <w:r>
        <w:t>Le Tribunal arrive ainsi à la conclusion que les difficultés régnant au sein du couple étaient présentes et connues du recourant depuis plusieurs mois, de sorte que la communauté conjugale n'était déjà plus orientée vers l'avenir au moment de la signature de la déclaration commune et de l'octroi de la naturalisation facilitée. A défaut de contre-preuves convaincantes susceptibles d'expliquer la fin rapide et imprévisible du lien conjugal, il y a lieu de s'en tenir à la présomption de fait que la naturalisation facilitée a été obtenue de façon frauduleuse (ATF 130 II 482). Le Tribunal rappellera enfin que l'éventuelle intégration du recourant en Suisse comme sa faculté d'ouvrir une procédure de naturalisation ordinaire après 12 années de résidence en Suisse (cf. art. 14 et art. 15 LN) sont sans pertinence pour l'examen de la question de savoir s'il y a eu obtention frauduleuse de naturalisation au sens de l'art. 41 LN (cf. arrêt du Tribunal fédéral 5A.6/2003 du 24 juillet 2003 consid. 3.2).</w:t>
      </w:r>
    </w:p>
    <w:p>
      <w:r>
        <w:rPr>
          <w:b/>
        </w:rPr>
        <w:t>E. 10</w:t>
      </w:r>
    </w:p>
    <w:p>
      <w:r>
        <w:t>Compte tenu des circonstances, il appert que par sa décision du 17 octobre 2006, l'autorité inférieure n'a ni violé le droit fédéral, ni constaté des faits pertinents de manière inexacte ou incomplète; en outre, cette décision n'est pas inopportune (art. 49 PA). En conséquence, le recours est rejeté.</w:t>
      </w:r>
    </w:p>
    <w:p>
      <w:r>
        <w:rPr>
          <w:b/>
        </w:rPr>
        <w:t>E. 11</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