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C-119/2008 vom 27. Mai 2009</w:t>
      </w:r>
    </w:p>
    <w:p>
      <w:r>
        <w:t>Bundesverwaltungsgericht, 2009-05-27, DE</w:t>
      </w:r>
    </w:p>
    <w:p>
      <w:r>
        <w:rPr>
          <w:b/>
        </w:rPr>
        <w:t xml:space="preserve">Quelle: </w:t>
      </w:r>
      <w:r>
        <w:t>https://mcp.opencaselaw.ch/entscheid/bvger_C-119_2008</w:t>
      </w:r>
    </w:p>
    <w:p>
      <w:r>
        <w:t>FR: TAF C-119/2008 du 27 mai 2009</w:t>
      </w:r>
    </w:p>
    <w:p>
      <w:r>
        <w:t>IT: TAF C-119/2008 del 27 maggio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Visumsverfahren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thailändische Staatsangehörige unterliegt die Gesuchstellerin damit der Visumspflicht.</w:t>
      </w:r>
    </w:p>
    <w:p>
      <w:r>
        <w:rPr>
          <w:b/>
        </w:rPr>
        <w:t>E. 7</w:t>
      </w:r>
    </w:p>
    <w:p>
      <w:r>
        <w:t>Das Bundesamt verweigerte der Gesuchstellerin die Visumserteilung insbesondere mit der Begründung, dass die im Vergleich zur Schweiz schlechteren Lebensbedingungen in Thailand auf eine fehlende Rückkehrbereitschaft hindeuteten. Der Beschwerdeführer hat der Vorinstanz deswegen vorgeworfen, diskriminierend und willkürlich entschieden zu haben.</w:t>
      </w:r>
    </w:p>
    <w:p>
      <w:r>
        <w:rPr>
          <w:b/>
        </w:rPr>
        <w:t>E. 7.1</w:t>
      </w:r>
    </w:p>
    <w:p>
      <w:r>
        <w:t>Geht es um die Beurteilung des Kriteriums der gesicherten Wiederausreise, so können bezüglich eines solchen künftigen Verhaltens keine gesicherten Feststellungen, sondern lediglich Prognosen getroffen werden. In diesem Rahmen ist Einreisegesuchen von Personen aus Staaten beziehungsweise Regionen mit politisch oder wirtschaftlich vergleichsweise ungünstigen Verhältnissen von vornherein mit Zurückhaltung zu begegnen, da deren persönliche Interessenlage in solchen Fällen häufig nicht mit dem Ziel und Zweck einer zeitlich befristeten Einreisebewilligung in Einklang steht. Wenn die Visumserteilung von der Staatsangehörigkeit und der sozialen, familiären und beruflichen Situation des Gesuchstellers abhängig gemacht wird, kann darin nicht Willkür oder Diskriminierung erblickt werden. Vielmehr ergeben sich die vorzunehmenden Wertungen aus den einschlägigen Bestimmungen des Landesrechts und des übernommenen Schengen-Besitzstands (vgl. Art. 16 des bis zum 31. Dezember 2007 geltenden Bundesgesetzes vom 26. März 1931 über Aufenthalt und Niederlassung der Ausländer [ANAG, BS 1 121] sowie Art. 5 AuG, Art. 5 SGK und GKI [hierzu oben E. 5.2]).</w:t>
      </w:r>
    </w:p>
    <w:p>
      <w:r>
        <w:rPr>
          <w:b/>
        </w:rPr>
        <w:t>E. 7.2</w:t>
      </w:r>
    </w:p>
    <w:p>
      <w:r>
        <w:t>Demnach kann es unter Umständen im öffentlichen Interesse liegen, gewisse Personengruppen aus bestimmten Ländern nicht einreisen zu lassen. Zu Unrecht geht der Beschwerdeführer davon aus, dass die Vorinstanz den (gar nicht möglichen) Beweis einer künftigen nicht fristgerechten Wiederausreise erbringen müsse und dass die Gesuchstellerin als freier Mensch das Recht habe, seiner Einladung in die Schweiz Folge zu leisten. Aufgrund des grossen Ermessens, das der entscheidenden Behörde zukommt, kann jeder gegen das öffentliche Interesse an einer Einreise sprechende Umstand den Ausschlag geben, ein Gesuch abzulehnen.</w:t>
      </w:r>
    </w:p>
    <w:p>
      <w:r>
        <w:rPr>
          <w:b/>
        </w:rPr>
        <w:t>E. 7.3</w:t>
      </w:r>
    </w:p>
    <w:p>
      <w:r>
        <w:t>Im Folgenden ist zu prüfen, ob die Vorinstanz unter Berücksichtigung der Verhältnisse im Herkunftsland der Gesuchstellerin und unter Berücksichtigung ihrer persönlichen Lebensumstände einen ermessensfehlerfreien Entscheid getroffen hat.</w:t>
      </w:r>
    </w:p>
    <w:p>
      <w:r>
        <w:rPr>
          <w:b/>
        </w:rPr>
        <w:t>E. 8</w:t>
      </w:r>
    </w:p>
    <w:p>
      <w:r>
        <w:t>Die internationale Finanzkrise hat seit dem letzten Quartal 2008 auch auf die Wirtschaft Thailands deutlich spürbare Auswirkungen. Hauptursache ist deren Exportabhängigkeit und das Wegbrechen wichtiger Absatzmärkte (USA, Japan, EU, China). Überlagert wurde der Ende vergangenen Jahres einsetzende Abwärtstrend durch die politische Konfrontation zwischen damaliger Regierung und regierungskritischen Demonstranten, die Ende November 2008 in der Besetzung der internationalen Flughäfen Bangkoks gipfelte und zu einem massiven Einbruch im Tourismus führte. Die Regierung Abhisit hat auf den wirtschaftlichen Rückgang relativ rasch reagiert und bereits am 13. Januar 2009 die erste Staffel eines umfangreichen Konjunkturprogramms mit einem Volumen von rund 1,5 Mrd. Euro verabschiedet. Dennoch ist unübersehbar, dass der Abwärtstrend bis auf Weiteres anhalten wird. Angesichts der schwer einschätzbaren internationalen Risiken, insbesondere der Entwicklung der thailändischen Exportmärkte, bleiben die Prognosen für das Jahr 2009 vorsichtig und gehen von einem Wachstum des Bruttoinlandprodukts zwischen 0 und 2% aus. Eine Rezession wird nicht ausgeschlossen. Der Einbruch im Exportsektor dürfte 2009 zu einem Anstieg der Arbeitslosenquote - sie lag Ende 2008 nach offiziellen Angaben bei 1,4% - auf 3,4 bis 4% führen (Quelle: http://www.auswaertiges-amt.de, Länder- und Reiseinformationen&gt;Thailand&gt;Wirtschaft, Stand: März 2009, besucht im Mai 2009). Vor diesem Hintergrund besteht ein vielfacher Wunsch zur Auswanderung, der sich vor allem bei denjenigen manifestiert, die bereits über ein minimales soziales Beziehungsnetz im Ausland verfügen. Im Falle der Schweiz führt dies angesichts der restriktiven fremdenpolizeilichen Zulassungsregelung nicht selten zur Umgehung ausländerrechtlicher Bestimmungen. Dabei geht es nicht etwa allein um die Einreichung von Asylgesuchen nach erfolgter Einreise, sondern es wird oftmals versucht, den Aufenthalt zu verlängern oder - beispielsweise durch Ausbildung oder Heirat - auf eine andere migrationsrechtliche Grundlage zu stellen.</w:t>
      </w:r>
    </w:p>
    <w:p>
      <w:r>
        <w:rPr>
          <w:b/>
        </w:rPr>
        <w:t>E. 9</w:t>
      </w:r>
    </w:p>
    <w:p>
      <w:r>
        <w:t>Die geschilderten Umstände im Heimatland der Gesuchstellerin deuten zwar auf das latente Risiko einer nicht fristgerechten Wiederausreise hin; sie entbinden die Vorinstanz aber nicht von einer einzelfallbezogenen Beurteilung. Namentlich können berufliche, gesellschaftliche oder familiäre Verpflichtungen die Prognose für eine anstandslose Wiederausreise begünstigen.</w:t>
      </w:r>
    </w:p>
    <w:p>
      <w:r>
        <w:rPr>
          <w:b/>
        </w:rPr>
        <w:t>E. 9.1</w:t>
      </w:r>
    </w:p>
    <w:p>
      <w:r>
        <w:t>Bei der Gesuchstellerin handelt es sich um eine 36-jährige Frau, die laut ihrem Visumsantrag in einem Restaurant als "account" arbeitet. Der Beschwerdeführer hat dieses Tätigkeitsgebiet zunächst als Buchhaltung bezeichnet, wovon auch die Vorinstanz ausgegangen ist. Zutreffender - und wie in der Beschwerde vorgebracht - dürfte jedoch sein, dass die Gesuchstellerin beruflich weniger qualifiziert und lediglich als Kassiererin beschäftigt ist. Dass sie hiervon ihren Lebensunterhalt bestreiten kann, ist zu bezweifeln, hat doch der Beschwerdeführer in seinem an die Botschaft gerichteten Schreiben vom 27. September 2007 mitgeteilt, dass er seine Freundin und deren Familie mit monatlich 230 Franken unterstütze. Angesichts dessen und auch angesichts der mittelfristig ungünstigen Perspektiven in ihrem Heimatland wäre ihr etwaiger Wunsch zur Emigration nachvollziehbar. Immerhin ist die Gesuchstellerin mittlerweile sogar geschieden und hat offensichtlich keine weiteren familiären Verpflichtungen. Der Beschwerdeführer, Jahrgang 1959, selbst alleinstehend bzw. getrenntlebend (vgl. die beim Gastgeberkanton eingereichten Belege), hat dementsprechend auch eingeräumt, dass er später einmal mit seiner Freundin zusammenleben wolle.</w:t>
      </w:r>
    </w:p>
    <w:p>
      <w:r>
        <w:rPr>
          <w:b/>
        </w:rPr>
        <w:t>E. 9.2</w:t>
      </w:r>
    </w:p>
    <w:p>
      <w:r>
        <w:t>Ob X._______ dieselbe Lebensplanung hat, kann den Akten nicht entnommen werden. Immerhin ist aber ersichtlich, dass der Beschwerdeführer seine Freundin im April 2007 in einem Restaurant in Bangkok kennen gelernt hat und dass sich aus dieser Ferienbekanntschaft der Wunsch nach einem Wiedersehen in der Schweiz entwickelt hat. Dabei fällt auf, dass die Gesuchstellerin im Visumsformular einen Besuchszeitraum (15. Januar bis 14. April 2008) genannt hat, der gar nicht dem Wunsch ihres Gastgebers entsprach. Dieser hat - offensichtlich in Unkenntnis darüber, dass ein Visumsantrag persönlich gestellt werden muss - in seiner Beschwerde ausdrücklich betont, dass niemals eine Einreise für Mitte Januar 2008, sondern erst für den 1. März 2008 geplant gewesen sei. Angesichts dieses Widerspruchs ist der von der Gesuchstellerin angegebene Besuchszweck erst recht zu bezweifeln.</w:t>
      </w:r>
    </w:p>
    <w:p>
      <w:r>
        <w:rPr>
          <w:b/>
        </w:rPr>
        <w:t>E. 10</w:t>
      </w:r>
    </w:p>
    <w:p>
      <w:r>
        <w:t>Vor dem geschilderten Hintergrund kann nicht ausgeschlossen werden, dass X._______ - einmal in die Schweiz eingereist - der Verpflichtung zur anstandslosen Wiederausreise womöglich nicht mehr nachkommt. Demgegenüber stellt der Beschwerdeführer die fristgerechte Rückkehr seines Gastes nicht in Frage und verweist insofern auf die ihm selbst obliegende Verantwortung. Dem ist jedoch entgegenzuhalten, dass bei der Abwägung des Risikos einer nicht fristgerechten Wiederausreise nicht so sehr die Absichten des Gastgebers, sondern in erster Linie das mögliche Verhalten des Gastes selbst von Bedeutung sind. Nur Letzterer ist in der Lage, hinreichend Gewähr für seine Rückkehrbereitschaft zu bieten. Der Gastgeber kann zwar für gewisse finanzielle Risiken garantieren, mangels rechtlicher und faktischer Durchsetzbarkeit nicht aber für ein bestimmtes Verhalten des Gastes (vgl. Urteil des Bundesverwaltungsgerichts C-7257/2008 vom 30. April 2009 E. 8.5). Dies gilt auch im vorliegenden Fall, wo selbst die Vorinstanz die Redlichkeit des Beschwerdeführers nicht in Frage gestellt hat.</w:t>
      </w:r>
    </w:p>
    <w:p>
      <w:r>
        <w:rPr>
          <w:b/>
        </w:rPr>
        <w:t>E. 11</w:t>
      </w:r>
    </w:p>
    <w:p>
      <w:r>
        <w:t>Die Vorinstanz durfte unter den gegebenen Umständen zu Recht davon ausgehen, dass die fristgerechte Wiederausreise der Gesuchstellerin nicht gewährleistet sei. Zwar lässt sich diese Einschätzung nicht zu einer völlig gesicherten Feststellung verdichten; sie reicht aber aus, um die Erteilung einer Einreisebewilligung - auf welche, wie erwähnt, ohnehin kein Rechtsanspruch besteht - abzulehnen.</w:t>
      </w:r>
    </w:p>
    <w:p>
      <w:r>
        <w:rPr>
          <w:b/>
        </w:rPr>
        <w:t>E. 12</w:t>
      </w:r>
    </w:p>
    <w:p>
      <w:r>
        <w:t>Aus diesen Darlegungen folgt, dass die angefochtene Verfügung im Ergebnis rechtmässig ist (Art. 49 VwVG). Die Beschwerde ist demzufolge abzuweisen.</w:t>
      </w:r>
    </w:p>
    <w:p>
      <w:r>
        <w:rPr>
          <w:b/>
        </w:rPr>
        <w:t>E. 13</w:t>
      </w:r>
    </w:p>
    <w:p>
      <w:r>
        <w:t>Bei diesem Ausgang des Verfahrens sind die Kosten dem Beschwerdeführer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