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C-1198/2013 vom 3. Juni 2014</w:t>
      </w:r>
    </w:p>
    <w:p>
      <w:r>
        <w:t>Bundesverwaltungsgericht, 2014-06-03, FR</w:t>
      </w:r>
    </w:p>
    <w:p>
      <w:r>
        <w:rPr>
          <w:b/>
        </w:rPr>
        <w:t xml:space="preserve">Quelle: </w:t>
      </w:r>
      <w:r>
        <w:t>https://mcp.opencaselaw.ch/entscheid/bvger_C-1198_2013</w:t>
      </w:r>
    </w:p>
    <w:p>
      <w:r>
        <w:t>FR: TAF C-1198/2013 du 3 juin 2014</w:t>
      </w:r>
    </w:p>
    <w:p>
      <w:r>
        <w:t>IT: TAF C-1198/2013 del 3 giugno 2014</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 selon la jurisprudence, le Tribunal de céans doit se limiter à examiner la situation de fait existant jusqu'à la date de la décision attaquée (ATF 130 V 4450 consid. 1.2).</w:t>
      </w:r>
    </w:p>
    <w:p>
      <w:r>
        <w:rPr>
          <w:b/>
        </w:rPr>
        <w:t>E. 2.2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4.1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4.3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4.4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5.3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5.4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6</w:t>
      </w:r>
    </w:p>
    <w:p>
      <w:r>
        <w:t>En l'espèce, le recourant a bénéficié d'une rente entière d'invalidité à partir du 1er août 1991 qui a été confirmée après un examen matériel approfondi de l'état de santé en 2000 (AI pce 49). Lors des révisions de 2005 et 2010, l'Office AI n'a par contre pas procédé à un examen approfondi. La question de savoir si le degré d'invalidité du recourant a subi une modification doit par conséquent être jugée en comparant les faits tels qu'ils se présentaient le 19 mai 2000 et ceux qui ont existé à la date de la décision litigieuse du 5 février 2013.</w:t>
      </w:r>
    </w:p>
    <w:p>
      <w:r>
        <w:rPr>
          <w:b/>
        </w:rPr>
        <w:t>E. 7</w:t>
      </w:r>
    </w:p>
    <w:p>
      <w:r>
        <w:t>Alors que l'OAIE base la suppression de la rente entière sur une amélioration de l'état de santé psychique selon le rapport du 23 janvier 2012 du Dr B._______, le recourant argue que son état de santé n'a pas fait l'objet d'un examen approfondi, les rapports du Dr B._______ reposant sur des examens n'ayant duré que quelques minutes et ne contenant pas les éléments que le service médical de l'AI avait demandé. Le recourant demande la mise en oeuvre d'une expertise médicale complète et détaillée en Suisse. Dans ses rapports des 16 août 2010 et 23 janvier 2012, le Dr B._______ a certes indiqué une amélioration de l'état de santé psychique grâce au traitement médical, mais il a par ailleurs aussi confirmé les problèmes orthopédiques de l'assuré. Le Tribunal de céans constate que les rapports du Dr B._______ sont très succincts puisque chacun ne comporte qu'environ deux pages. En particulier ces deux rapports ne contiennent pas un bon nombre des éléments que l'OAIE avait pourtant jugés nécessaires pour se prononcer sur la cas et mentionnés dans son courrier du 1er novembre 2011 (AI pce 94). Le Tribunal considère donc que le fait que l'assuré présente à nouveau une pleine capacité de travail n'est pas établi avec la vraisemblance prépondérante valable en la matière. En conséquence, une expertise pluridisciplinaire en Suisse comme celle effectuée en 2000 s'avère nécessaire. Le Tribunal de céans doit ainsi renvoyer le dossier à l'autorité inférieure en application de l'art. 61 PA (cf. ATF 137 V 210 consid. 4.4.1.4) afin qu'elle ordonne une expertise pluridisciplinaire (avec volets orthopédique et psychiatrique) et examine la question de savoir si l'éventuelle capacité de travail résiduelle médico-théorique permet effectivement de conclure à une amélioration de la capacité de gain.</w:t>
      </w:r>
    </w:p>
    <w:p>
      <w:r>
        <w:rPr>
          <w:b/>
        </w:rPr>
        <w:t>E. 8</w:t>
      </w:r>
    </w:p>
    <w:p>
      <w:r>
        <w:t>En effet, 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Même si la nouvelle expertise devait confirmer une amélioration de l'état se santé, avant de réduire ou de supprimer la rente d'invalidité, l'OAIE devra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w:t>
      </w:r>
    </w:p>
    <w:p>
      <w:r>
        <w:rPr>
          <w:b/>
        </w:rPr>
        <w:t>E. 9.1</w:t>
      </w:r>
    </w:p>
    <w:p>
      <w:r>
        <w:t>Il s'ensuit que la décision du 5 février 2013 doit être annulée, le recours admis et le retrait de l'effet suspensif au recours du 5 mars 2013 perdure jusqu'à notification de la nouvelle décision par l'OAIE (voir notamment ATF 129 V 370 et 106 V 18).</w:t>
      </w:r>
    </w:p>
    <w:p>
      <w:r>
        <w:rPr>
          <w:b/>
        </w:rPr>
        <w:t>E. 9.2</w:t>
      </w:r>
    </w:p>
    <w:p>
      <w:r>
        <w:t>Le recourant ayant agi en étant représenté, il a droit à une indemnité de dépens (art. 7 al. 1 du règlement du 21 février 2008 concernant les frais, dépens et indemnités fixés par le Tribunal administratif fédéral [FITAF, RS 173.320.2]). Compte tenu de l'issue du recours, de la difficulté de la cause ainsi que du travail effectué par le représentant, le Tribunal lui alloue une indemnité globale de dépens de 2'500.- francs sans TVA car le recourant est domicilié à l'étranger (cf. entre autres arrêt du Tribunal administratif fédéral C-6248/2011 du 25 juillet 2012 consid. 12.2.5).</w:t>
      </w:r>
    </w:p>
    <w:p>
      <w:r>
        <w:rPr>
          <w:b/>
        </w:rPr>
        <w:t>E. 9.3</w:t>
      </w:r>
    </w:p>
    <w:p>
      <w:r>
        <w:t>Le recourant ayant eu gain de cause dans le sens des considérants, il n'est pas perçu de frais de procédure (art. 63 PA) et l'avance de frais fournie de 400 francs lui est restituée intégralement (cf.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