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C-1193/2017 vom 23. Januar 2020</w:t>
      </w:r>
    </w:p>
    <w:p>
      <w:r>
        <w:t>Bundesverwaltungsgericht, 2020-01-23, IT</w:t>
      </w:r>
    </w:p>
    <w:p>
      <w:r>
        <w:rPr>
          <w:b/>
        </w:rPr>
        <w:t xml:space="preserve">Quelle: </w:t>
      </w:r>
      <w:r>
        <w:t>https://mcp.opencaselaw.ch/entscheid/bvger_C-1193_2017</w:t>
      </w:r>
    </w:p>
    <w:p>
      <w:r>
        <w:t>FR: TAF C-1193/2017 du 23 janvier 2020</w:t>
      </w:r>
    </w:p>
    <w:p>
      <w:r>
        <w:t>IT: TAF C-1193/2017 del 23 gennaio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La ricorrente è cittadina di uno Stato membro della Comunità europea, per cui è applicabile, di principio, l'ALC (RS 0.142.112.681 [cfr. DTF 143 V 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25 gennaio 2017.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fra le tante, la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avendo pagato contributi per più di tre anni, fermo restando che ha versato all'assicurazione svizzera per la vecchiaia, i superstiti e l'invalidità contributi per più di un anno (cfr. doc. A pag. 28).</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Una perizia psichiatrica è, di regola, necessaria quando si tratta di pronunciarsi sull'incapacità lavorativa che i disturbi da dolore somatoforme rispettivamente le patologie assimilate a questi ultimi, quali la fibromialgia,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7.2</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7.3</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7.4</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7.5</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7.6</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è da considerarsi siccome valida (consid. 3.7.2).</w:t>
      </w:r>
    </w:p>
    <w:p>
      <w:r>
        <w:rPr>
          <w:b/>
        </w:rPr>
        <w:t>E. 7.7</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7.8</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8</w:t>
      </w:r>
    </w:p>
    <w:p>
      <w:r>
        <w:t>Nella presente fattispecie, questo Tribunale ritiene - per le ragioni che saranno indicate di seguito - che la fattispecie non è stata sufficientemente acclarata dall'amministrazione dal profilo medico.</w:t>
      </w:r>
    </w:p>
    <w:p>
      <w:r>
        <w:rPr>
          <w:b/>
        </w:rPr>
        <w:t>E. 8.1</w:t>
      </w:r>
    </w:p>
    <w:p>
      <w:r>
        <w:t>Lacune nelle perizie reumatologica e neurologica fatte eseguire dall'amministrazione</w:t>
      </w:r>
    </w:p>
    <w:p>
      <w:r>
        <w:rPr>
          <w:b/>
        </w:rPr>
        <w:t>E. 8.1.1</w:t>
      </w:r>
    </w:p>
    <w:p>
      <w:r>
        <w:t>Dal profilo reumatologico. Questo Tribunale rileva, da un lato, che sia nell'anamnesi personale dell'insorgente, riassunta a pagina 2 della perizia reumatologica del 1° marzo 2016, sia nella valutazione peritale, di cui alle pagine 6 e 7 della perizia stessa, è stato rilevato che la risonanza magnetica della colonna cervicale dell'8 aprile 2014 mostrava, tra le altre patologie, uno sfiancamento discale posteriore circonferenziale al passaggio C3/C4 e C4/C5 (cfr. anche doc. B 5 pag. 8) e che la risonanza magnetica cervicale del 19 novembre 2014 mostrava, tra le altre affezioni, "in C2/C3 una discreta protrusione discale mediana che giungeva a contatto del midollo senza improntarlo significativamente, senza alterazioni del segnale midollare, analogamente a livello C3/C4 si vedeva una protrusione discale paramediana a destra" (cfr. anche doc. A 1 pag. 3). Tuttavia, queste problematiche non sono state indicate/riprese nella diagnosi di cui a pagina 11 della perizia, senza che, alla lettura della perizia, sia comprensibile il motivo per cui dette problematiche non sarebbero suscettibili di avere un'incidenza sulla residua capacità lavorativa della ricorrente, anche in attività sostitutive adeguate (il perito reumatologo non ha altresì fatto nella sua diagnosi una distinzione tra affezioni con o senza incidenza sulla residua capacità lavorativa). Peraltro, al perito reumatologo neppure è stata sottoposta la RMN del 17 gennaio 2017 (dunque di data anteriore alla decisione impugnata), presentata dall'insorgente in sede ricorsuale, da cui risulta tra C4-C5 una protrusione discale paramediana, ingresso foraminale dx con una riduzione del relativo forame di coniugazione, senza che appaia possibile d'escludere aprioristicamente un'incidenza di detta problematica sulla residua capacità lavorativa della ricorrente. Quanto alla valutazione della residua capacità/incapacità lavorativa dell'insorgente da parte dal perito reumatologo, va osservato che è stata ritenuta un'incapacità lavorativa totale, quindi per qualsiasi tipo di attività, dal 18 marzo 2014 al 31 gennaio 2015, mentre, a decorrere dal 1° febbraio 2015, una incapacità lavorativa del 40% (diminuzione di rendimento) nella precedente attività di venditrice e una totale capacità lavorativa in attività sostitutive adeguate rispettose delle limitazioni funzionali e di carico enumerate nel formulario allegato alla perizia (cfr. doc. A 57 pag. 180). Ora, il perito non ha tuttavia spiegato/motivato sulla base di quali risultanze mediche ha ritenuto esservi stato un miglioramento dello stato di salute della ricorrente. Informazioni concludenti al riguardo non sono altresì reperibili né nel rapporto finale del medico SMR del 22 settembre 2016, che riprende tale valutazione (miglioramento dello stato di salute intervenuto nel febbraio del 2015 [valutazione fatta propria anche nella decisione impugnata]), né nell'annotazione del medico SMR del 24 novembre 2016 né in altri atti di causa. L'accertamento dei fatti dal profilo reumatologico deve pertanto ritenersi carente (ma più in generale anche quello secondo cui vi sarebbe stato un miglioramento dello stato di salute nel febbraio del 2015).</w:t>
      </w:r>
    </w:p>
    <w:p>
      <w:r>
        <w:rPr>
          <w:b/>
        </w:rPr>
        <w:t>E. 8.1.2</w:t>
      </w:r>
    </w:p>
    <w:p>
      <w:r>
        <w:t>Dal profilo neurologico. Quanto alla perizia neurologica del 12 settembre 2016, va osservato che il perito ha rilevato che le cervicalgie di cui soffre la ricorrente sono difficili da valutare, ma che attualmente non sono presenti segni sospetti di irritazione radicolare (doc. A 67 pag. 214). Tuttavia, e nonostante il perdurare (ormai da anni) dei dolori manifestati dalla ricorrente (senza che siano stati rilevati segni di amplificazione o simulazione), non sono stati eseguiti nell'ambito della perizia neurologica esami obiettivi specifici (per esempio RMI o elettromiografici) della zona cervicale, ma solo della zona comprendente mano, polso e gomito (doc. A 67 pag. 217). In questo contesto, non soccorre il perito la generica affermazione che a suo giudizio le parestesie alle mani sono piuttosto da mettere in relazione con la compressione dei nervi mediani nei canali carpali. Per il resto, il perito neurologo si è limitato ad indicare l'incidenza delle affezioni neurologiche sulla residua capacità lavorativa della ricorrente nella precedente attività di commessa. Non si è per contro espresso, tanto meno con idonea motivazione, sul punto di questione della residua capacità lavorativa in attività sostitutive adeguate. Questo Tribunale non ritiene altresì che si possa dedurre implicitamente - e con il necessario grado della verosimiglianza preponderante valida nelle assicurazioni sociali - dalla perizia neurologica stessa, o da altri atti di causa, che in ambito neurologico la residua capacità lavorativa in attività sostitutive adeguate (che avrebbero altresì dovuto essere specificate) è sicuramente da ritenersi del 100%. Basti qui rilevare che il perito stesso ha ritenuto un'incapacità lavorativa del 20% in ambito neurologico per la precedente attività di commessa, ma anche per le mansioni di casalinga. Nella perizia neurologica non è altresì stato affrontato esplicitamente, tanto meno con motivazione adeguata, neppure il tema dell'esistenza di eventuali limitazioni funzionali di tipo neurologico nell'esercizio di attività sostitutive adeguate. Tali lacune non sono state sanate né nel rapporto finale del SMR del 22 settembre 2016 né nell'annotazione del medico SMR del 24 novembre 2016, fermo restando che non emerge dalla documentazione di cui agli atti che il medico SMR disponga della specializzazione in neurologia. In conclusione, alla perizia neurologica in esame non può essere attribuito pieno valore probatorio.</w:t>
      </w:r>
    </w:p>
    <w:p>
      <w:r>
        <w:rPr>
          <w:b/>
        </w:rPr>
        <w:t>E. 8.1.3</w:t>
      </w:r>
    </w:p>
    <w:p>
      <w:r>
        <w:t>Dal profilo psichiatrico. Dal consulto peritale psichiatrico del 18 maggio 2016 eseguito dalla dott.ssa D._______ (doc. A 61 pag. 188), risulta la diagnosi con influsso sulla capacità lavorativa di sindrome da disadattamento, reazione depressiva prolungata (ICD 10 F 43.21). Tale diagnosi configura, a suo modo di vedere, un disturbo psichiatrico minore, in quanto, secondo la classificazione ICD-10, per emetterla devono sussistere solo sintomi depressivi non di entità tale da giustificare la presenza di un disturbo dell'umore. Dal profilo prettamente psichiatrico, la compromissione del funzionamento sociale e di quello lavorativo è, sempre secondo la perita, lieve, anche se la ricorrente - che vorrebbe riprendere a lavorare - teme di non poter garantire continuità a causa dei limiti somatici. Descrivendo la giornata della ricorrente ha poi rilevato che la stessa fa ginnastica per un'ora tutti i giorni, che cura il giardino, che ha l'hobby della pittura, che aiuta il figlio a fare i compiti e svolge insieme a lui dei lavoretti, che ha contatti regolari con amiche, sorelle e una nipote, ma che esce poco di casa perché l'affatica, che svolge tutte le faccende domestiche impiegando però più tempo rispetto al passato e che gestisce la burocrazia domestica senza riferire difficoltà. Conferma, come il reumatologo, che non sono date le condizioni per ammettere la diagnosi di fibromialgia (non risultando, fra l'altro, generalizzata la percezione del dolore), ma tutt'al più una certa componente fibromialgica. Tuttavia, l'insorgente è una persona che non presenta una franca alterazione della personalità, ma un disturbo psichiatrico minore (la sindrome da disadattamento) sviluppato a seguito della comparsa di patologie somatiche, per le quali è attestata una certa componente fibromialgica. Sul piano terapeutico, nel 2015 la ricorrente ha effettuato qualche seduta con uno psicologo, dalle quali non avrebbe tuttavia tratto alcun beneficio. Un lavoro psicoterapico introspettivo sarebbe poco percorribile in considerazione delle caratteristiche strutturali dell'insorgente, la quale peraltro non ha mai assunto medicamenti psichiatrici. Ha suggerito che si potrebbe tutt'al più prevedere un medicamento per il quale vi è una certa evidenza scientifica di effetto sugli aspetti fibromialgici, fermo restando che non vi sono elementi per ritenere che l'assunzione di tale terapia avrebbe effetti benefici sulla residua capacità lavorativa definita. La condizione di ristrettezza economica sostiene in grado marginale il quadro di disadattamento che è principalmente mantenuto dai disturbi somatici. Dopo aver esaminato le risorse e i deficit della ricorrente, il perito ha ritenuto esservi un disturbo psichiatrico minore (la sindrome da disadattamento) che non inficia in modo rilevante la vita sociale, di relazione e la possibilità di dedicarsi ai propri interessi. Ha ritenuto che la ricorrente mantiene una buona spinta volitiva, non fatica a pianificare i compiti e a gestire mansioni che richiedono capacità cognitive (come la gestione burocratica della casa), conserva una buona predisposizione verso i contatti con l'esterno e riesce a mantenere un buon contatto affettivo coi figli. Ha altresì indicato che sulla base di queste valutazioni l'invalidazione dal lato professionale è blanda. Ha quindi ritenuto un'incapacità lavorativa del 20% (con diminuzione del rendimento) sia nell'ultima attività svolta sia in attività adatte. Consentire tempi maggiori o la possibilità di pause nello svolgimento dei compiti può ovviare al deficit di tenuta e alle possibili fluttuazioni nelle funzioni cognitive superiori. L'attività di venditrice, dal lato psichiatrico, è confacente. Altre attività adatte devono prevedere mansioni e un ambiente sovrapponibili a quelli presenti nell'attuale contesto di lavoro. Anche per le attività adatte, l'inabilità resta comunque del 20% con diminuzione del rendimento. Il perito ha quindi ritenuto un'incapacità del 10% nell'esecuzioni delle mansioni di casalinga (diminuzione del rendimento). Ha ritenuto che l'incapacità lavorativa descritta è insorta nell'agosto del 2014, ossia dopo gli interventi chirurgici, e che da allora è rimasta invariata. Ha altresì indicato che, dal lato psichiatrico, degli interventi di reintegrazione professionale sarebbero molto opportuni sotto forma di riallineamento al lavoro seguito da un aiuto al collocamento e sostegno in una fase iniziale. Dal profilo psichiatrico, questo Tribunale osserva che la perizia psichiatrica del 18 maggio 2016 si basa su due colloqui svolti il 28 aprile e il 2 maggio 2016 e sulla documentazione di cui agli atti dell'autorità inferiore, tra cui in particolare anche la perizia reumatologica del 1° marzo 2016. Il rapporto peritale comporta un'introduzione, l'anamnesi (familiare, personale, sociale, lavorativa e psicopatologica), l'esame clinico secondo AMDP-System, la descrizione della giornata (comprese le attività ricreative, la vita sociale e le abitudini), la diagnosi, la discussione, la descrizione delle risorse e dei deficit (secondo lo schema MINI ICF-APP) e le conclusioni quanto alle conseguenze sulla capacità lavorativa e il momento in cui queste sono insorte. Tale perizia è completa, priva di contraddizioni e risponde inoltre ai requisiti posti dalla giurisprudenza in ambito di disturbi da dolore somatoforme oppure di un'affezione psicosomatica assimilata a questi ultimi, nel senso che è stata eseguita una procedura probatoria strutturata. La perizia psichiatrica infatti, conto tenuto che è stata posta una diagnosi psichiatrica con influsso sulla capacità lavorativa dell'insorgente (sindrome da disadattamento, reazione depressiva prolungata), risponde a un esame sulla base di una visione d'insieme, nell'ambito di una procedura d'accertamento dei fatti normativa strutturata atta a stabilire, da un lato, i fattori invalidanti e, dall'altro lato, le risorse della persona. Il perito ha infatti posto una diagnosi psichiatrica e valutato la conseguenza di questa patologia sulla capacità lavorativa dell'insorgente conto tenuto della comorbidità, della personalità, delle risorse, del contesto sociale nonché della limitazione che questa affezione psichiatrica può avere in tutti gli ambiti della vita e della sofferenza dimostrata dall'insorgente medesima all'idea di una ripresa lavorativa. Alla perizia psichiatrica può pertanto essere riconosciuto pieno valore probatorio e non vi è pertanto motivo per questo Tribunale di scostarsi dalla valutazione espressa dal perito psichiatrico quanto allo stato di salute della ricorrente e alla sua conseguenza sulla capacità lavorativa. Quanto alla documentazione trasmessa dalla ricorrente in sede di ricorso, questo Tribunale osserva che la relazione medico-psichiatrica dell'11 gennaio 2017 della dott.ssa H._______, specialista in psichiatria, di data posteriore alla perizia psichiatrica (ma di data anteriore alla decisione impugnata) è stata sottoposta al perito, la quale, con complemento peritale del 26 aprile 2017, ha confermato le proprie precedenti conclusioni. In particolare, il perito psichiatrico ha rilevato che la diagnosi posta dalla dott.ssa H._______ (di disturbo dell'adattamento con umore depresso) è la medesima diagnosi di cui alla perizia del 18 maggio 2016 e configura un disturbo psichiatrico minore. In particolare ha osservato che la relazione medico-psichiatrica trasmessa dalla ricorrente espone un quadro clinico (resoconto soggettivo ed esame psichico) sovrapponibile alla perizia del 2016, senza che emergano indizi seri e concreti a favore di un peggioramento dal profilo medico rispetto alla situazione determinata nella citata perizia. Peraltro, sempre secondo il perito, nella relazione medico-legale della dott.ssa H._______ non vi è alcuna descrizione dei limiti funzionali, nessun giudizio sull'incapacità lavorativa e nessun riscontro concreto del quadro clinico, per esempio attraverso una descrizione della quotidianità, della vita di relazione e degli interessi. Il perito ritiene pertanto che in base a tale relazione medico-legale non vi è motivo di scostarsi dalle conclusioni della perizia psichiatrica del 18 maggio 2016. Per le ragioni indicate dal perito psichiatrico, dott.ssa D._______, questo Tribunale non ravvede motivi per dubitare della citata perizia psichiatrica. Peraltro, neppure i certificati medici del 2 dicembre 2016 e del 5 gennaio 2017 del dott. G._______ soccorrono la ricorrente per quanto attiene alla valutazione della fattispecie dal profilo psichiatrico. Infatti, seppure nei menzionati certificati è indicata la diagnosi di sindrome ansioso depressiva, questo Tribunale osserva che il dott. G._______ non dispone di una specializzazione in psichiatria e i certificati appaiono del tutto generici. Per conseguenza, alla perizia psichiatrica del 18 maggio 2016, nonché al suo complemento del 26 aprile 2017, potrebbe essere, se prese isolatamente, conferito pieno valore probatorio. Tuttavia, le valutazioni e conclusioni della perizia psichiatrica andavano esaminate assieme con le altre valutazioni peritali di cui agli atti di causa per poi giungere a conclusioni consensuali, almeno per quanto attiene alle interazioni tra le diverse incapacità lavorativa ritenute, ciò che pero, a torto, non è stato fatto (cfr. consid. 8.2 del presente giudizio).</w:t>
      </w:r>
    </w:p>
    <w:p>
      <w:r>
        <w:rPr>
          <w:b/>
        </w:rPr>
        <w:t>E. 8.2</w:t>
      </w:r>
    </w:p>
    <w:p>
      <w:r>
        <w:t>Mancata effettuazione della necessaria perizia interdisciplinare</w:t>
      </w:r>
    </w:p>
    <w:p>
      <w:r>
        <w:rPr>
          <w:b/>
        </w:rPr>
        <w:t>E. 8.2.1</w:t>
      </w:r>
    </w:p>
    <w:p>
      <w:r>
        <w:t>Questo Tribunale osserva che il perito reumatologo ha (giustamente) segnalato la necessità di esperire, oltre ad una perizia neurologica, pure una perizia psichiatrica (sospetti per una comorbidità psichiatrica [possibile sviluppo di un dolore cronico {ritrovamento di 4 punti su 18 fibromialgici ripartiti altresì unicamente al cingolo cervicoscapolare}]). Tali accertamenti sono poi stati fatti eseguire dall'autorità inferiore in procedura di prima istanza. In sede di ricorso l'amministrazione ha ulteriormente sottoposto, altresì solo ai periti psichiatrico e neurologico, dei nuovi documenti presentati dalla ricorrente in sede ricorsuale.</w:t>
      </w:r>
    </w:p>
    <w:p>
      <w:r>
        <w:rPr>
          <w:b/>
        </w:rPr>
        <w:t>E. 8.2.2</w:t>
      </w:r>
    </w:p>
    <w:p>
      <w:r>
        <w:t>Secondo la giurisprudenza del Tribunale federale, allorquando si è confrontati con affezioni sia somatiche sia psichiche aventi incidenza sulla capacità lavorativa, occorre (di principio) valutare tali affezioni mediante l'esperimento di una perizia interdisciplinare, tanto più in presenza, come nel caso di specie, di una comorbidità psichiatrica (DTF 137 I 327 consid. 7.3, 132 V 65 consid. 4.3 con rinvii; sentenza del TF 9C_235/2013 del 10 settembre 2013 consid. 3.2; sentenza del TAF C-3196/2017 dell'11 settembre 2019 consid. 8.4 con rinvii).</w:t>
      </w:r>
    </w:p>
    <w:p>
      <w:r>
        <w:rPr>
          <w:b/>
        </w:rPr>
        <w:t>E. 8.2.3</w:t>
      </w:r>
    </w:p>
    <w:p>
      <w:r>
        <w:t>Al riguardo, questo Tribunale osserva, da un lato, che i tre accertamenti peritali (in ambito reumatologico, psichiatrico e neurologico) sono stati eseguiti l'uno indipendentemente/isolatamente dall'altro, anche se il perito neurologo, nella perizia neurologica del 12 settembre 2016, ha perlomeno indicato che l'incapacità lavorativa della ricorrente dal lui attestata nell'attività abituale (di commessa) è da integrarsi e non sommarsi all'incapacità lavorativa attestata dal perito reumatologo. Il perito reumatologo, dopo l'espletamento della sua perizia del 1° marzo 2016, non è tuttavia più stato coinvolto nell'accertamento dei fatti dal profilo medico, nel senso che non gli sono state sottoposte né le risultanze delle perizie psichiatrica e neurologica eseguite dopo quella reumatologica né i loro complementi fatti eseguire dall'autorità inferiore in sede ricorsuale (con riferimento a dei nuovi documenti medici esibiti dalla ricorrente di data posteriore alle perizie, ma anteriore alla decisione impugnata). Dal canto suo, la perita psichiatrica - cui è stata sottoposta peraltro unicamente la perizia reumatologica - non è stata comunque invitata a prendere posizione sulle risultanze dell'insieme delle altre perizie effettuate, segnatamente sulle possibili interazioni tra le diverse incapacità lavorative/riduzioni di rendimento ritenute nelle medesime. Non ha neppure spontaneamente preso posizione sulle interazioni tra le incapacità lavorative/riduzioni di rendimento da lei ritenute in relazione a quelle della perizia reumatologica. Infine, neppure il medico SMR ha posto rimedio a tali lacune (non si è espresso motivatamente al riguardo nelle sue prese di posizione). L'argomento non è peraltro stato affrontato dall'autorità inferiore né nella decisione impugnata né in sede di ricorso. Stante la giurisprudenza menzionata al considerando 8.2.2 del presente giudizio, l'autorità inferiore avrebbe dovuto - ciò che non ha fatto - sottoporre ai tre periti l'insieme della documentazione medica di cui agli atti di causa, segnatamente le perizie e i relativi complementi effettuati dagli altri periti incaricati dall'amministrazione, e invitarli a pronunciarsi consensualmente sulle definitive incapacità lavorative da ritenere (nell'abituale attività rispettivamente in quelle sostitutive adeguate [così come sulle esistenti limitazioni funzionali]) e, soprattutto, sulle possibili interazioni tra le diverse incapacità lavorative ritenute nei tre ambiti in questione. Peraltro, quest'ultimo motivo sarebbe di per sé già sufficiente per dovere annullare la decisione litigiosa.</w:t>
      </w:r>
    </w:p>
    <w:p>
      <w:r>
        <w:rPr>
          <w:b/>
        </w:rPr>
        <w:t>E. 9</w:t>
      </w:r>
    </w:p>
    <w:p>
      <w:r>
        <w:t>Da quanto esposto, consegue che la decisione impugnata - che viola il diritto federale (accertamento insufficiente dei fatti giuridicamente rilevanti dal profilo medico) - incorre nell'annullamento. Giova altresì ancora rilevare che in considerazione dell'esito della lite, l'ulteriore censura sollevata dalla ricorrente, segnatamente quella sulla valutazione economica, può restare indecisa, l'autorità inferiore dovendo nuovamente pronunciarsi sul caso.</w:t>
      </w:r>
    </w:p>
    <w:p>
      <w:r>
        <w:rPr>
          <w:b/>
        </w:rPr>
        <w:t>E. 10</w:t>
      </w:r>
    </w:p>
    <w:p>
      <w:r>
        <w:t>Quando il TAF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una perizia interdisciplinare, da svolgersi in Svizzera (cfr. sentenza del TAF C-3196/2017 dell'11 settembre 2019 consid. 10.2), in ambito reumatologico, neurologico e psichiatrico (non essendo sufficiente esaminare le affezioni mediante perizie isolate [cfr. consid. 8.2 del presente giudizio]) e con ogni ulteriore esame che l'evoluzione nel tempo dello stato di salute della ricorrente dovesse rendere ancora necessario (per esempio dal profilo otorinolaringoiatrico [problemi alle corde vocali e nella deglutizione]), nonché a pronunciare, in tempi ragionevoli, una nuova decisione.</w:t>
      </w:r>
    </w:p>
    <w:p>
      <w:r>
        <w:rPr>
          <w:b/>
        </w:rPr>
        <w:t>E. 10.1</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stato di salute della ricorrente e sull'incidenza delle affezioni di cui soffre sulla residua capacità lavorativa nell'attività abituale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richiedere prima di emanare la decisione impugnata, gli elementi per dover agire in tal senso essendo già noti prima dell'emanazione della decisione impugnata.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10.2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25 gennaio 2017 l'autorità inferiore ha respinto la richiesta di rendita formulata dall'insorgente.</w:t>
      </w:r>
    </w:p>
    <w:p>
      <w:r>
        <w:rPr>
          <w:b/>
        </w:rPr>
        <w:t>E. 11.1</w:t>
      </w:r>
    </w:p>
    <w:p>
      <w:r>
        <w:t>Visto l'esito della causa, non sono prelevate delle spese processuali (art. 63 PA). La domanda di assistenza giudiziaria, nel senso della dispensa dal pagamento delle spese processuali, è pertanto divenuta priva di oggetto.</w:t>
      </w:r>
    </w:p>
    <w:p>
      <w:r>
        <w:rPr>
          <w:b/>
        </w:rPr>
        <w:t>E. 11.2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1'000.- (compresi i disborsi ed esclusa l'imposta sull'IVA [cfr., fra le tante, sentenza del TAF C-4/2019 del 26 settembre 2019 consid. 6.9 con rinvii]), tenuto conto del lavoro utile e necessario svolto dal rappresentante della ricorrente, nel caso di specie il Patronato INAS.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