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C-1192/2012 vom 25. Juli 2012</w:t>
      </w:r>
    </w:p>
    <w:p>
      <w:r>
        <w:t>Bundesverwaltungsgericht, 2012-07-25, FR</w:t>
      </w:r>
    </w:p>
    <w:p>
      <w:r>
        <w:rPr>
          <w:b/>
        </w:rPr>
        <w:t xml:space="preserve">Quelle: </w:t>
      </w:r>
      <w:r>
        <w:t>https://mcp.opencaselaw.ch/entscheid/bvger_C-1192_2012</w:t>
      </w:r>
    </w:p>
    <w:p>
      <w:r>
        <w:t>FR: TAF C-1192/2012 du 25 juillet 2012</w:t>
      </w:r>
    </w:p>
    <w:p>
      <w:r>
        <w:t>IT: TAF C-1192/2012 del 25 luglio 2012</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L'art. 153a LAVS rend expressément applicables dans la présente cause, s'agissant d'un ressortissant de l'Union européenne, l'ALCP et les règlements (CEE) n° 1408/71 du Conseil du 14 juin 1971 et (CEE) n° 574 /72 du Conseil du 21 mars 1972 relativement à l'application du règlement (CEE) n° 1408/71. Les nouveaux règlements (CE) n° 883/2004 et n° 987/2009 portant sur la coordination des systèmes de sécurité sociale en vigueur depuis le 1er avril 2012 entre la Suisse et les Etats membres de l'Union européenne, remplaçant les règlements (CEE) n° 1408/71 et 574/72, ne sont pas applicables.</w:t>
      </w:r>
    </w:p>
    <w:p>
      <w:r>
        <w:rPr>
          <w:b/>
        </w:rPr>
        <w:t>E. 3</w:t>
      </w:r>
    </w:p>
    <w:p>
      <w:r>
        <w:t>Selon l'art. 21 LAVS, ont droit à une rente de vieillesse les hommes qui ont atteint 65 ans révolus et les femmes qui ont atteint 64 ans révolus. Le droit prend naissance le premier jour du mois suivant celui où a été atteint l'âge prescrit.</w:t>
      </w:r>
    </w:p>
    <w:p>
      <w:r>
        <w:rPr>
          <w:b/>
        </w:rPr>
        <w:t>E. 4</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5</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w:t>
      </w:r>
    </w:p>
    <w:p>
      <w:r>
        <w:rPr>
          <w:b/>
        </w:rPr>
        <w:t>E. 6.1.1</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 S'agissant de rentes ayant pris naissance en 2011, ce sont les Tables des rentes 2011 qui sont applicables pour la détermination de l'échelle de rente.</w:t>
      </w:r>
    </w:p>
    <w:p>
      <w:r>
        <w:rPr>
          <w:b/>
        </w:rPr>
        <w:t>E. 6.1.2</w:t>
      </w:r>
    </w:p>
    <w:p>
      <w:r>
        <w:t>En l'espèce l'intéressé ayant cotisé durant les années déterminantes pour le calcul de l'échelle de rente de avril 1973 à septembre 1989 il compte une durée de cotisation de 16 années complètes fondant l'octroi d'une rente de l'échelle 16 sur 44.</w:t>
      </w:r>
    </w:p>
    <w:p>
      <w:r>
        <w:rPr>
          <w:b/>
        </w:rPr>
        <w:t>E. 6.1.3</w:t>
      </w:r>
    </w:p>
    <w:p>
      <w:r>
        <w:t>Il sied de relever que les rentes de vieillesse ou de survivants sont calculées sur la base des mêmes éléments que la rente d'invalidité à laquelle elles succèdent, s'il en résulte un avantage pour l'ayant droit (art. 33bis al. 1 LAVS). En l'espèce, en fonction du risque assuré d'invalidité l'assuré aurait pu compter à l'ouverture du droit en 1996 alors 16 années entières d'assurance sur les 29 années des assurés de sa classe d'âge fondant une rente de l'échelle 25 sur 40 (cf. pce 25 s. de la CSC établissant en 2006 le montant de la rente d'invalidité sur la base du cas d'assurance de 1995). Or, une rente calculée sur la base d'une échelle 25 aurait en principe donné droit à une rente supérieure à celle correspondant à une échelle 16. Toutefois, cette circonstance n'est d'aucun secours pour le recourant car la rente d'invalidité n'a finalement pas été versée. On ne peut donc pas s'y référer.</w:t>
      </w:r>
    </w:p>
    <w:p>
      <w:r>
        <w:rPr>
          <w:b/>
        </w:rPr>
        <w:t>E. 6.2</w:t>
      </w:r>
    </w:p>
    <w:p>
      <w:r>
        <w:t>En application des principes à la base du calcul des rentes ordinaires, selon les art. 29bis et 30 LAVS, les rentes sont déterminées en fonction de la durée de cotisations de l'assuré et des revenus provenant d'une activité lucrative, cas échéant de bonifications pour tâches éducatives et pour tâches d'assistance, la somme des revenus étant revalorisée par un facteur de revalorisation puis divisée par le nombre d'années de cotisations. Des tables émises régulièrement par le Conseil fédéral déterminent le montant des rentes (art. 30bis LAVS).</w:t>
      </w:r>
    </w:p>
    <w:p>
      <w:r>
        <w:rPr>
          <w:b/>
        </w:rPr>
        <w:t>E. 6.3.1</w:t>
      </w:r>
    </w:p>
    <w:p>
      <w:r>
        <w:t>En vertu de l'art. 29quinqies al. 3 LAVS, les revenus que les époux ont réalisé pendant les années civiles de mariage commun sont répartis et attribués pour moitié à chacun des époux, pour autant cependant qu'ils aient été tous deux domiciliés en Suisse (art. 1a LAVS). La répartition est effectuée lorsque soit les deux conjoints ont droit à la rente, une veuve ou un veuf a droit à une rente de vieillesse, le mariage est dissous par le divorce. Les revenus réalisés durant l'année de mariage ainsi que durant l'année de la dissolution du mariage ne sont pas soumis au partage (art. 50b al. 3 RAVS).</w:t>
      </w:r>
    </w:p>
    <w:p>
      <w:r>
        <w:rPr>
          <w:b/>
        </w:rPr>
        <w:t>E. 6.3.2</w:t>
      </w:r>
    </w:p>
    <w:p>
      <w:r>
        <w:t>Dans la présente cause le splitting des revenus n'est pas intervenu du fait que l'épouse du recourant, Marina Vicente, née le 19 novembre 1957, n'a pas encore atteint l'âge du droit à une rente de vieillesse (cf. pce 34).</w:t>
      </w:r>
    </w:p>
    <w:p>
      <w:r>
        <w:rPr>
          <w:b/>
        </w:rPr>
        <w:t>E. 6.4.1</w:t>
      </w:r>
    </w:p>
    <w:p>
      <w:r>
        <w:t>Le facteur de revalorisation de la somme des revenus provenant de l'activité lucrative selon l'art. 30 al. 1er LAVS est fixé chaque année par l'Office fédéral des assurances sociales (OFAS) en divisant l'indice des rentes (art. 33ter al. 2 LAVS :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vingtième année et celle de l'ouverture du droit à la rente (Directives concernant les rentes [DR] de l'assurance-vieillesse, survivants et invalidité fédérale, éd. 2011 ch. 5305).</w:t>
      </w:r>
    </w:p>
    <w:p>
      <w:r>
        <w:rPr>
          <w:b/>
        </w:rPr>
        <w:t>E. 6.4.2</w:t>
      </w:r>
    </w:p>
    <w:p>
      <w:r>
        <w:t>En l'espèce le facteur de revalorisation pour une première inscription en 1973 est de 1.197 (Table des rentes 2011, p. 15).</w:t>
      </w:r>
    </w:p>
    <w:p>
      <w:r>
        <w:rPr>
          <w:b/>
        </w:rPr>
        <w:t>E. 6.5</w:t>
      </w:r>
    </w:p>
    <w:p>
      <w:r>
        <w:t>Les revenus de l'assuré pour les années 1973 à 1989 totalisent 806'693.- francs. Le facteur de revalorisation appliqué en 2011 à l'année 1973 étant de 1.197, il s'ensuit un revenu actualisé de 965'612.- francs qui, compte tenu d'une durée de cotisations de 16 années et 6 mois, détermine un revenu annuel moyen de 58'522.- francs.</w:t>
      </w:r>
    </w:p>
    <w:p>
      <w:r>
        <w:rPr>
          <w:b/>
        </w:rPr>
        <w:t>E. 6.6</w:t>
      </w:r>
    </w:p>
    <w:p>
      <w:r>
        <w:t>En vertu de l'art. 29sexies LAVS les assurés peuvent prétendre à une bonification pour tâches éducatives pour les années durant lesquelles ils ont exercé l'autorité parentale sur un ou plusieurs enfants âgés de moins de 16 ans. Les père et mère détenant conjointement l'autorité parentale ne peuvent toutefois pas prétendre deux bonifications cumulées. Les bonifications sont toujours attribuées pour l'année civile entière; aucune bonification n'est octroyée pour l'année de naissance du droit (art. 52f al. 1 RAVS). Elles correspondent au triple du montant de la rente de vieillesse annuelle minimale (rente mensuelle minimale complète de l'échelle 44 en 2011: 1'160 francs; Table des rentes 2011 p. 18) prévu par l'art. 34 LAVS au moment de la naissance du droit à la rente. Le recourant ayant eu un premier enfant né en 1980, il bénéficie pour les années 1981 à 1988 de 8 demi-bonifications pour tâches éducatives augmentant son revenu moyen précité de 10'124.- francs (13'920 x 3 = 41'760 francs : 2 = 20'880 francs x 8 années = 167'040 francs : 198 mois x 12 mois). Le revenu moyen (cf. supra 6.5) ainsi augmenté se monte à 68'646.- francs qui, porté au revenu moyen déterminant directement supérieur des niveaux de l'échelle de rente 16, est pris en compte pour le revenu moyen déterminant de 69'600.- francs auquel correspond une rente mensuelle de 776.- francs. Ce montant correspond à celui déterminé par la CSC.</w:t>
      </w:r>
    </w:p>
    <w:p>
      <w:r>
        <w:rPr>
          <w:b/>
        </w:rPr>
        <w:t>E. 7</w:t>
      </w:r>
    </w:p>
    <w:p>
      <w:r>
        <w:t>Vu ce qui précède, le recours étant manifestement infondé, il est rejeté et la décision attaquée confirmée dans une procédure à juge unique en application de l'art. 85bis al. 3 LAVS en relation avec l'art. 23 al. 2 LTAF.</w:t>
      </w:r>
    </w:p>
    <w:p>
      <w:r>
        <w:rPr>
          <w:b/>
        </w:rPr>
        <w:t>E. 8</w:t>
      </w:r>
    </w:p>
    <w:p>
      <w:r>
        <w:t>Il n'est pas perçu de frais de procédure (art. 85bis al. 2 LAVS) ni, vu l'issue du recours,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