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C-1190/2006 vom 31. Januar 2008</w:t>
      </w:r>
    </w:p>
    <w:p>
      <w:r>
        <w:t>Bundesverwaltungsgericht, 2008-01-31, FR</w:t>
      </w:r>
    </w:p>
    <w:p>
      <w:r>
        <w:rPr>
          <w:b/>
        </w:rPr>
        <w:t xml:space="preserve">Quelle: </w:t>
      </w:r>
      <w:r>
        <w:t>https://mcp.opencaselaw.ch/entscheid/bvger_C-1190_2006</w:t>
      </w:r>
    </w:p>
    <w:p>
      <w:r>
        <w:t>FR: TAF C-1190/2006 du 31 janvier 2008</w:t>
      </w:r>
    </w:p>
    <w:p>
      <w:r>
        <w:t>IT: TAF C-1190/2006 del 31 gennaio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PA prises par les autorités mentionnées aux art. 33 et 34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X._______ a qualité pour recourir (cf. art 48 al. 1 PA). Présenté dans la forme et les délais prescrits par la loi, le recours est recevable (cf. art. 50ss PA).</w:t>
      </w:r>
    </w:p>
    <w:p>
      <w:r>
        <w:rPr>
          <w:b/>
        </w:rPr>
        <w:t>E. 2</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2.1</w:t>
      </w:r>
    </w:p>
    <w:p>
      <w:r>
        <w:t>La notion de communauté conjugale dont il est question dans la Loi sur la nationalité, en particulier à l'art. 27 al. 1 let. c et à l'art. 28 al. 1 let. a LN, non seulement présuppose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(ATF 130 II 169 consid. 2.3.1, 128 II 97 consid. 3a, 121 II 49 consid. 2b).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(cf. ATF 130 précité, 121 précité; voir également l'arrêt du Tribunal fédéral 5A.11/2003 du 31 juillet 2003, consid. 3.3.1). Une demande en divorce déposée peu après l'obtention de la naturalisation facilitée est un indice d'absence de cette volonté lors de l'octroi de la nationalité suisse (ATF 128 précité, 121 précité).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II 169 consid. 3.1, 128 précité; voir aussi arrêt du Tribunal fédéral du 31 août 1998, reproduit in Revue de l'état civil [REC] 67/1999 p. 6). 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128 précité; Jurisprudence des autorités administratives de la Confédération [JAAC] 67.103 consid. 20a).</w:t>
      </w:r>
    </w:p>
    <w:p>
      <w:r>
        <w:rPr>
          <w:b/>
        </w:rPr>
        <w:t>E. 2.2</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à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3</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w:t>
      </w:r>
    </w:p>
    <w:p>
      <w:r>
        <w:rPr>
          <w:b/>
        </w:rPr>
        <w:t>E. 3.1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130 II 482 consid. 2; 128 II 97 consid. 4a; voir également l'arrêt du Tribunal fédéral 1C_379/2007 du 7 décembre 2007, consid. 5).</w:t>
      </w:r>
    </w:p>
    <w:p>
      <w:r>
        <w:rPr>
          <w:b/>
        </w:rPr>
        <w:t>E. 3.2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les arrêts du Tribunal fédéral 1C_379/2007 précité, consid. 4, et 1C_294/2007 du 30 novembre 2007, consid. 3.4). 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(ATF 130 II 482 consid. 3.2). S'agissant d'une présomption de fait, qui ressortit à l'appréciation des preuves et ne modifie pas le fardeau de la preuve (cf. ATF 130 précité),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précité; voir également arrêt du Tribunal fédéral 1C_294/2007 précité, consid. 3.6). En l'occurrence, au vu de cette jurisprudence, il appartient donc au recourant de renverser ces présomptions, en vertu de son devoir de collaborer, ce qu'il n'a pas été en mesure de faire de manière convaincante pour les raisons qui seront développées ci-après.</w:t>
      </w:r>
    </w:p>
    <w:p>
      <w:r>
        <w:rPr>
          <w:b/>
        </w:rPr>
        <w:t>E. 4</w:t>
      </w:r>
    </w:p>
    <w:p>
      <w:r>
        <w:t>A titre préliminaire, le TAF constate que les conditions formelles de l'annulation de la naturalisation facilitée prévues par l'art. 41 al. 1 LN sont réalisées dans le cas particulier. En effet, la naturalisation facilitée accordée le 14 décembre 2001 à X._______ a été annulée par l'autorité intimée en date du 18 mai 2006, soit avant l'échéance du délai péremptoire de cinq ans prévu par la disposition précitée (cf. sur cette question notamment les arrêts du Tribunal fédéral 1C_231/2007 du 14 novembre 2007, consid. 4 et 5A.11/2002 du 23 août 2002, consid. 3), avec l'assentiment de l'autorité du canton d'origine (canton d'Argovie).</w:t>
      </w:r>
    </w:p>
    <w:p>
      <w:r>
        <w:rPr>
          <w:b/>
        </w:rPr>
        <w:t>E. 5</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5.1</w:t>
      </w:r>
    </w:p>
    <w:p>
      <w:r>
        <w:t>Reparti dans l'ex-Zaïre en juillet 1996 sous contrôle des autorités helvétiques après l'échec des deux procédures d'asile qu'il avait engagées en Suisse respectivement en mars 1994 et janvier 1996, le recourant est revenu au cours du mois de février 1997 dans ce dernier pays. Un peu plus de quatre mois plus tard, il s'est marié avec une ressortissante suisse de vingt-trois ans son aînée, divorcée et mère de deux enfants, dont il avait fait la connaissance dix-huit mois auparavant (cf. sur ce dernier point l'indication donnée par l'épouse de l'intéressé lors de son audition du 11 août 2005 [p. 1 du procès-verbal d'audition y relatif]). Selon les déclarations de cette dernière, leur mariage n'avait pas un caractère fictif, mais avait notamment pour but de permettre à l'intéressé de rester en Suisse ("Wir haben nicht als Scheinehe geheiratet aber schon damit er hier bleiben kann und die Schweiz nicht wieder verlassen muss" [cf. p. 1 du procès-verbal d'audition précité]). Ayant obtenu une autorisation de séjour liée à son statut d'époux d'une ressortissante suisse, X._______ a déposé une demande de naturalisation facilitée le 13 mars 2000, soit moins de trois ans après son mariage. Le 17 octobre 2001, l'intéressé et son épouse ont signé une déclaration commune attestant de la stabilité de leur union. La naturalisation facilitée a été accordée au recourant par l'Office fédéral le 14 décembre 2001. X._______ et son épouse se sont toutefois séparés moins d'une année plus tard, en novembre 2002, l'intéressé ayant alors aménagé dans un appartement distinct de cette dernière. Selon les indications résultant des pièces du dossier, X._______ n'a plus partagé le même toit que son épouse pendant une période de trois ans. Ces éléments et leur enchaînement chronologique particulièrement rapide sont de nature à fonder la présomption que X._______, après avoir vainement tenté de s'établir en Suisse par le biais de deux demandes d'asile infondées, a choisi d'épouser une ressortissante suisse dans le but prépondérant de s'installer dans ce pays et d'en obtenir ultérieurement la nationalité. L'écoulement d'un laps de temps aussi court entre la déclaration commune (octobre 2001) et la séparation (novembre 2002) confirme que le couple n'envisageait déjà plus une vie future partagée lors de la signature de ladite déclaration. Dans ces circonstances, il y a lieu de s'en tenir à la présomption que la stabilité requise du mariage n'existait déjà plus au moment de la signature de la déclaration de vie commune, et cela quand bien même les époux ne vivaient pas encore séparés au moment de la naturalisation. L'expérience générale de la vie enseigne en effet qu'un ménage uni depuis plusieurs années ne se brise pas en une période aussi brève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 Lors de son audition du 11 août 2005, l'épouse du recourant a indiqué que leur séparation était intervenue à la suite d'une relation extraconjugale nouée par l'intéressé. Les autres déclarations formulées par la prénommée dans le cadre de son audition conduisent cependant à conclure que cet élément ne suffit pas à expliquer la désunion du couple. Si tant est que la relation extérieure nouée ainsi par X._______ eût occasionné, comme l'a allégué son épouse au cours de son audition, une importante dispute entre eux au point d'entraîner la fin de leur cohabitation et d'amener cette dernière à vouloir rompre avec son conjoint ("Mein Mann nahm daraufhin eine eigene Wohnung. ... Für mich war es danach eigentlich vorbei mit ihm,"), il n'est pas concevable que la prénommée ait été alors dans l'incapacité de préciser un tant soit peu quand cette liaison avait débuté, à quelle époque elle avait pris fin et lequel des conjoints avait pris l'initiative de la séparation. Pareille incapacité à situer dans le temps ces éléments apparaît d'autant plus étonnante que l'épouse du recourant a implicitement admis, dans ses déclarations, qu'avant leur séparation, l'intéressé ne rentrait pas tous les soirs dormir au domicile conjugal ("Er kam aber meistens nach Hause zum Schlafen" [cf. p. 2 du procès-verbal d'audition du 11 août 2005]). Dans ses diverses écritures, X._______ n'a pas non plus donné de précision sur ces événements, en sorte qu'il y a lieu de considérer que l'intéressé n'a pas été en mesure de renverser la présomption de fait selon laquelle la naturalisation a été obtenue frauduleusement. L'on a également peine à comprendre que le recourant et son épouse, laquelle a affirmé, au cours de son audition, qu'ils s'étaient depuis lors réconciliés et partageaient à nouveau une véritable relation conjugale, aient encore attendu plusieurs mois avant de refaire ménage commun (les observations écrites formulées par l'intéressé le 6 décembre 2005 révélant en effet que les époux vivaient à l'époque encore de manière séparée). A cet égard, X._______ expose que, s'ils ont effectivement rencontré des difficultés dans leur vie de couple et ont momentanément cessé leur cohabitation, lui et son épouse n'en avaient pas moins continué, pendant la durée de leur séparation, à entretenir des relations étroites, en faisant communauté de table et de lit (cf. notamment p. 3 du mémoire de recours). Certes, selon la jurisprudence (cf. notamment ATF 128 II 97 consid. 3a, 121 II 49 consid. 2b), on peut admettre, dans certains cas exceptionnels, la persistance d'une communauté de vie même lorsque les époux ont cessé d'avoir un domicile unique, mais pour autant que la création de domiciles séparés repose sur des raisons plausibles (par ex. contraintes professionnelles ou état de santé) et que la stabilité du mariage ne soit manifestement pas en cause, hypothèse qui, au vu des éléments d'appréciation exposés ci-dessus, n'est manifestement pas réalisée dans le cas particulier. Dans ces circonstances, il y a tout lieu d'en déduire que la liaison du recourant évoquée par son épouse ne constituait pas le facteur prépondérant et décisif qui a conduit à la désunion de leur couple et que les difficultés conjugales n'avaient pas, comme tentent de laisser accroire les conjoints, revêtu un caractère passager, l'instabilité du couple devant être considérée comme latente déjà au moment de la signature de la déclaration de vie commune du 17 octobre 2001.</w:t>
      </w:r>
    </w:p>
    <w:p>
      <w:r>
        <w:rPr>
          <w:b/>
        </w:rPr>
        <w:t>E. 5.2</w:t>
      </w:r>
    </w:p>
    <w:p>
      <w:r>
        <w:t>Cette conviction est renforcée par plusieurs autres éléments. Il s'avère en effet que le mariage contracté par X._______ et Y._______ est intervenu après que le premier nommé eût tenté à deux reprises de s'établir en Suisse en y déposant des demandes d'asile infondées. Si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comme une grande différence d'âge entre les époux (cf. sur cette question notamment ATF 121 II 97 consid. 3b et arrêt du Tribunal fédéral 5A.11/2006 du 27 juin 2006, consid. 3.2), tel est précisément le cas en l'espèce. Le recourant s'est en effet marié dans son pays avec une femme de vingt-trois ans son aînée, divorcée et mère de famille, situation tout à fait inhabituelle dans le milieu socioculturel dont l'intéressé est issu (cf. notamment arrêt du Tribunal fédéral 5A.22/2006 du 13 juillet 2006, consid. A.a et 4.3). Après avoir obtenu une autorisation de séjour liée à son statut d'époux d'une ressortissante suisse, X._______ a déposé une demande de naturalisation facilitée le 13 mars 2000, soit avant l'écoulement des trois années de vie commune avec le conjoint suisse exigées par l'art. 27 al. 1 let. c LN, ce qui porte à croire qu'il avait particulièrement hâte d'obtenir la naturalisation facilitée rendue possible par son mariage avec une ressortissante suisse (voir en ce sens arrêts du Tribunal fédéral 5A.22/2006 du 13 juillet 2006, consid. 4.3, et 5A. 13/2004 du 16 juillet 2004, consid. 3.1). Lors de son audition du 11 août 2005, l'épouse du recourant a en outre révélé qu'ils n'avaient jamais passé de vacances ensemble. Par ailleurs, ainsi que l'a signalé l'Office fédéral dans sa réponse du 3 janvier 2007, il est révélateur que la prénommée, évoquant, au cours de son audition, les domiciles séparés dans lesquels ils continuaient d'habiter, ait affirmé que chaque conjoint menait ainsi sa propre vie et que cette situation lui convenait. Ajoutées aux considérations émises antérieurement, ces divers éléments autorisent à penser que la volonté des époux de fonder une communauté conjugale réelle et surtout, durable, n'apparaît pas établie. Si tant est que X._______ et Y._______ aient voulu fonder un couple effectif, au sens de l'art. 27 LN, l'Office fédéral pouvait considérer, à bon droit, que cette volonté n'existait plus lors du dépôt de la demande de naturalisation ou, a fortiori, au moment de la signature de la déclaration commune et de l'octroi de la nationalité suisse. Or, celle-ci n'aurait pas été accordée au recourant si ces faits n'avaient pas été cachés aux autorités.</w:t>
      </w:r>
    </w:p>
    <w:p>
      <w:r>
        <w:rPr>
          <w:b/>
        </w:rPr>
        <w:t>E. 5.3</w:t>
      </w:r>
    </w:p>
    <w:p>
      <w:r>
        <w:t>Ainsi qu'il en a déjà fait état lors des déterminations formulées durant la procédure d'annulation de sa naturalisation facilitée, l'intéressé insiste dans son recours sur le fait que, s'ils se sont certes séparés momentanément après la signature de la déclaration commune, les époux ont néanmoins conservé entre eux des liens importants qui ont débouché sur leur réconciliation en automne 2005 et les ont conduits à refaire ménage commun (cf. p. 2 du mémoire de recours). Cette objection s'avère toutefois dénuée de pertinence. Comme l'a rappelé le Tribunal fédéral, qui avait été appelé à examiner cette question dans le cadre d'un recours de droit administratif interjeté par le canton d'Argovie contre une décision de l'Office fédéral prononçant la naturalisation facilitée d'un ressortissant étranger, ce qui est déterminant pour l'octroi de la naturalisation facilitée fondée sur l'art. 27 LN, c'est l'existence d'une communauté conjugale effective au moment du dépôt de la requête ainsi qu'à la date de la décision de naturalisation (cf. arrêt 5A.31/2004 du 6 décembre 2004, consid. 3.3). Or, il résulte des considérations qui précèdent qu'une volonté commune et intacte du recourant et de son épouse de maintenir une union conjugale stable ne pouvait encore être tenue pour véritable au moment de la signature de la déclaration commune et de l'octroi de la naturalisation facilitée. Au demeurant, la reprise de la vie commune entre les conjoints, intervenue après que l'Office fédéral les eût informés qu'il s'apprêtait à prononcer l'annulation de la naturalisation facilitée (cf. en ce sens notamment la lettre de l'autorité précitée du 13 octobre 2005 et la correspondance du recourant adressée le 6 mars 2006 à cette dernière) et, donc, trois ans après la date de la constitution de domiciles séparés (novembre 2002), paraît avoir été opérée davantage pour les besoins de la cause que par suite d'une réelle volonté de renouer des liens conjugaux durables. A défaut de contre-preuves apportées par le recourant, il y a donc lieu de s'en tenir à la présomption de fait, fondée sur l'enchaînement des événements, que la naturalisation facilitée a été obtenue, dans le cas particulier, de façon frauduleuse, dès lors qu'à tout le moins, l'intention des époux de former une communauté conjugale effective et durable n'existait plus au moment de la signature de la déclaration commune et de l'octroi de la nationalité suisse.</w:t>
      </w:r>
    </w:p>
    <w:p>
      <w:r>
        <w:rPr>
          <w:b/>
        </w:rPr>
        <w:t>E. 6</w:t>
      </w:r>
    </w:p>
    <w:p>
      <w:r>
        <w:t>Il suit de là que, par sa décision du 18 mai 2006,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