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C-1186/2006 vom 19. März 2009</w:t>
      </w:r>
    </w:p>
    <w:p>
      <w:r>
        <w:t>Bundesverwaltungsgericht, 2009-03-19, DE</w:t>
      </w:r>
    </w:p>
    <w:p>
      <w:r>
        <w:rPr>
          <w:b/>
        </w:rPr>
        <w:t xml:space="preserve">Quelle: </w:t>
      </w:r>
      <w:r>
        <w:t>https://mcp.opencaselaw.ch/entscheid/bvger_C-1186_2006</w:t>
      </w:r>
    </w:p>
    <w:p>
      <w:r>
        <w:t>FR: TAF C-1186/2006 du 19 mars 2009</w:t>
      </w:r>
    </w:p>
    <w:p>
      <w:r>
        <w:t>IT: TAF C-1186/2006 del 19 marzo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w:t>
      </w:r>
    </w:p>
    <w:p>
      <w:r>
        <w:t>Der Beschwerdeführer beantragt in seiner Replik die Durchführung eines "öffentlichen Verfahrens gemäss den EMRK-Richtlinien". Er nimmt damit Bezug auf das Recht auf eine öffentliche Gerichtsverhandlung nach Art. 6 Ziff. 1 der Konvention vom 4. November 1950 zum Schutze der Menschenrechte und Grundfreiheiten (EMRK, SR 0.101), das landesrechtlich seine Umsetzung in Art. 30 Abs. 3 der Bundesverfassung der Schweizerischen Eidgenossenschaft vom 18. April 1999 (BV, SR 101) für Gerichtsverfahren im Allgemeinen (zur Tragweite vgl. BGE 128 I 288 E. 2.3 bis 2.6 S. 291 ff.) und in Art. 40 Abs. 1 VGG für Verfahren vor dem Bundesverwaltungsgericht im Besonderen erfuhr. Der Beschwerdeführer übersieht jedoch, dass der sachliche Geltungsbereich des Art. 6 Ziff. 1 EMRK auf Verfahren beschränkt ist, in denen zivilrechtliche Ansprüche bzw. strafrechtliche Anklagen zu beurteilen sind. Das vorliegende Verfahren, in dem es um den Bestand des Staatsbürgerrechts geht, gehört weder in die eine noch die andere Kategorie (vgl. Urteil des Bundesverwaltungsgerichts C-1160/2006 vom 23. Februar 2009 E. 3 mit Hinweisen; vgl. ferner CHRISTOPH GRABENWARTER, Europäische Menschenrechtskonvention, 3. Aufl., München/Basel/Wien 2008, S. 315). Der Beschwerdeführer kann daher weder aus Art. 6 Abs. 1 EMRK, noch aus Art. 30 Abs. 3 BV oder Art. 40 Abs. 1 VGG etwas für das vorliegende Verfahren ableiten. Da ansonsten für die Durchführung einer öffentlichen Gerichtsverhandlung kein hinreichender Anlass besteht, ist sein Gesuch abzuweisen.</w:t>
      </w:r>
    </w:p>
    <w:p>
      <w:r>
        <w:rPr>
          <w:b/>
        </w:rPr>
        <w:t>E. 4.1</w:t>
      </w:r>
    </w:p>
    <w:p>
      <w:r>
        <w:t>Der Beschwerdeführer weist darauf hin, dass die angefochtene Verfügung genau an dem Tag ausgefertigt worden sei, an dem er die Schweiz auf dem Luftweg verlassen habe. Es müsse daher von Amtes wegen abgeklärt werden, ob diese Datumsübereinstimmung zustande gekommen sei, weil die Vorinstanz mit dem Flughafen in Kontakt gestanden habe, um seine Auslandsabwesenheit auszunützen. Angesichts der "Blocher-Praxisverschärfung" im Ausländerrecht ergebe sich eine "natürliche Vermutung" für ein solches Ausforschungsvorgehen, sodass die Vorinstanz zu beweisen habe, dass keine Verbindungen zum Flughafen bestanden hätten.</w:t>
      </w:r>
    </w:p>
    <w:p>
      <w:r>
        <w:rPr>
          <w:b/>
        </w:rPr>
        <w:t>E. 4.2</w:t>
      </w:r>
    </w:p>
    <w:p>
      <w:r>
        <w:t>Wie die Vorinstanz zu Recht ausführt, ist das angenommene Szenario in jeder Hinsicht abwegig, was dem Rechtsvertreter durchaus bewusst sein dürfte. Es ist in der Tat nicht nachvollziehbar, wie die Vorinstanz ohne exorbitanten Aufwand von der Abreise des Beschwerdeführers hätte erfahren sollen und wozu ein solches Vorgehen hätte dienen können. Denn der anwaltschaftlich vertretene Beschwerdeführer war über seinen Rechtsvertreter, an den die angefochtene Verfügung gemäss Art. 11 Abs. 3 VwVG ging, stets in der Lage, die ihm zustehenden prozessualen Rechte wahrzunehmen. Nichts anderes ergibt sich aus seinen Vorbringen. Weitere Ausführungen zu diesem Punkt erübrigen sich.</w:t>
      </w:r>
    </w:p>
    <w:p>
      <w:r>
        <w:rPr>
          <w:b/>
        </w:rPr>
        <w:t>E. 5.1</w:t>
      </w:r>
    </w:p>
    <w:p>
      <w:r>
        <w:t>Der Beschwerdeführer macht weiter geltend, er habe im Verlauf des Rechtsmittelverfahrens schriftliche Stellungnahmen von sechs Personen aus dem gemeinsamen Umfeld zu den Akten eingereicht, die zeigten, dass zum Zeitpunkt der Einbürgerung keine Anhaltspunkte für ein späteres Scheitern der Ehe bestanden hätten. Dass die Vorinstanz in der angefochtenen Verfügung diese, seiner Ansicht nach wichtigen Auskünfte mit keinem Wort gewürdigt habe, stelle eine Verletzung des rechtlichen Gehörs dar.</w:t>
      </w:r>
    </w:p>
    <w:p>
      <w:r>
        <w:rPr>
          <w:b/>
        </w:rPr>
        <w:t>E. 5.2</w:t>
      </w:r>
    </w:p>
    <w:p>
      <w:r>
        <w:t>Der in Art. 29 Abs. 2 BV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133 III 439 E. 3.3 S. 445; BGE 130 II 530 E. 4.3 S. 540; BGE 129 I 232 E. 3.2 S. 236; vgl. auch LORENZ KNEUBÜHLER, Die Begründungspflicht, Bern 1998, S. 22 ff.).</w:t>
      </w:r>
    </w:p>
    <w:p>
      <w:r>
        <w:rPr>
          <w:b/>
        </w:rPr>
        <w:t>E. 5.3</w:t>
      </w:r>
    </w:p>
    <w:p>
      <w:r>
        <w:t>Aus der angefochtenen Verfügung geht hinreichend hervor, weshalb die Vorinstanz die Auffassung vertritt, dass zwischen dem Beschwerdeführer und seiner geschiedenen schweizerischen Ehefrau - wahrscheinlich von Anfang an - nur eine zeitlich befristete, auf Erlangung ausländerrechtlicher Vorteile gerichtete Haus- und Zweckgemeinschaft bestand. Dass die geschiedenen Ehegatten während der Dauer ihrer Gemeinschaft einen gemeinsamen Bekanntenkreis gepflegt und gemeinsame Aktivitäten entfaltet haben, worunter auch der nach aussen gegenüber Dritten vermittelte Eindruck gehört, erachtet die Vorinstanz angesichts des Gewichts der belastenden Elemente nicht als entscheidend. Damit äussert sie sich implizit auch zu den Gründen, weshalb sie den eingereichten Auskunftsschreiben keine Bedeutung beimisst. Der Beschwerdeführer war jedenfalls durch die Begründung in die Lage versetzt, die Verfügung sachgerecht anzufechten. Seine Rüge erweist sich als unbegründet.</w:t>
      </w:r>
    </w:p>
    <w:p>
      <w:r>
        <w:rPr>
          <w:b/>
        </w:rPr>
        <w:t>E. 6.1</w:t>
      </w:r>
    </w:p>
    <w:p>
      <w:r>
        <w:t>Gemäss Art. 27 Abs. 1 BüG kann eine ausländische Person nach der Eheschliessung mit einem Schweizer Bürger ein Gesuch um erleichterte Einbürgerung stellen, wenn sie insgesamt fünf Jahre in der Schweiz gewohnt hat, seit einem Jahr hier wohnt und seit drei Jahren in ehelicher Gemeinschaft mit dem Schweizer Bürger lebt.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w:t>
      </w:r>
    </w:p>
    <w:p>
      <w:r>
        <w:rPr>
          <w:b/>
        </w:rPr>
        <w:t>E. 6.2</w:t>
      </w:r>
    </w:p>
    <w:p>
      <w:r>
        <w:t>Der Begriff der ehelichen Gemeinschaft bedeutet nach der bundesgerichtlichen Rechtsprechung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6.3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Behörde bewusst in einem falschen Glauben lässt und so den Vorwurf auf sich zieht, es unterlassen zu haben, die Behörde über eine erhebliche Tatsache zu informieren (vgl. BGE 132 II 113 E. 3.1 S. 114 f., 130 II 482 E. 2 S. 484, je mit Hinweisen). Weiss der Betroffene, dass die Voraussetzungen für die erleichterte Einbürgerung auch im Zeitpunkt der Verfügung vorliegen müssen, so muss er die Behörden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7.1</w:t>
      </w:r>
    </w:p>
    <w:p>
      <w:r>
        <w:t>In der Bundesverwaltungsrechtspflege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7.2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(auch als natürliche Vermutungen oder 'praesumptio hominis' bezeichnet)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FRITZ GYGI, a.a.O., S. 282 ff; zu Art. 8 ZGB vgl. MAX KUMMER, Berner Kommentar, N. 362 f.).</w:t>
      </w:r>
    </w:p>
    <w:p>
      <w:r>
        <w:rPr>
          <w:b/>
        </w:rPr>
        <w:t>E. 7.3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bestehende, ungetrennte eheliche Gemeinschaft in der Zwischenzeit dergestalt in die Brüche gegangen ist, dass es zur Scheidung kam (BGE 130 II 482 E. 3.2 S. 485 f.).</w:t>
      </w:r>
    </w:p>
    <w:p>
      <w:r>
        <w:rPr>
          <w:b/>
        </w:rPr>
        <w:t>E. 8</w:t>
      </w:r>
    </w:p>
    <w:p>
      <w:r>
        <w:t>Die erleichterte Einbürgerung des Beschwerdeführers wurde innert der gesetzlichen Frist von fünf Jahren und mit Zustimmung des Heimatkantons St. Gallen für nichtig erklärt. Die formellen Voraussetzungen des Art. 41 Abs. 1 BüG für eine Nichtigerklärung sind somit erfüllt.</w:t>
      </w:r>
    </w:p>
    <w:p>
      <w:r>
        <w:rPr>
          <w:b/>
        </w:rPr>
        <w:t>E. 9.1</w:t>
      </w:r>
    </w:p>
    <w:p>
      <w:r>
        <w:t>Den Akten lässt sich das folgende Bild entnehmen: Der Beschwerdeführer gelangte erstmals im Jahre 1990 in die Schweiz und versuchte in der Folge während Jahren, durch Täuschung der Behörden zu einem Aufenthaltsrecht zu gelangen. Zunächst ersuchte er unter einer Falschidentität und mit konstruierten Fluchtgründen um Asyl. Nach dem Scheitern dieses Versuchs traf er Anstalten, gegen Bezahlung eines Geldbetrags eine Scheinehe mit einer neun Jahre älteren, drogensüchtigen Schweizer Bürgerin einzugehen. Auch dieser Plan, an dem seine spätere schweizerische Ehefrau durch Tragung eines Teils der Kosten mitwirkte, scheiterte, weil der Beschwerdeführer seine Identität gegenüber den zuständigen Zivistandsämtern mit gefälschten Dokumenten zu belegen versuchte. Schliesslich musste der Beschwerdeführer wegen fehlender Kooperation in Ausschaffungshaft genommen und am 22. Juni 1995 nach Pakistan ausgeschafft werden. Seine wahre Identität gab er erst unmittelbar vor dem Wegweisungsvollzug bekannt. Am 8. November 1995 gelang es dem Beschwerdeführer, ein Visum für die Schweiz zu erwirken zwecks Vorbereitung der Ehe mit seiner späteren schweizerischen Ehefrau. Daraufhin kehrte er in die Schweiz zurück und am 19. Januar 1996 erfolgte der Eheschluss. Am 25. November 1999 reichte der Beschwerdeführer als Ehemann einer Schweizer Bürgerin ein Gesuch um erleichterte Einbürgerung ein. Nachdem die Ehegatten am 14. Mai 2001 zu Handen des Einbürgerungsverfahrens die gemeinsame Erklärung zur ehelichen Gemeinschaft abgegeben hatten, wurde am 5. Juni 2001 die erleichterte Einbürgerung des Beschwerdeführers verfügt. Aus den beigezogenen Scheidungsakten ergibt sich, dass die Ehegatten bereits sechs Monate später, am 19. Dezember 2001, ein gemeinsames Scheidungsbegehren unterzeichneten. Zu diesem Zeitpunkt lebten sie bereits an verschiedenen Adressen. Das gemeinsame Scheidungsbegehren wurde am 12. Januar 2002 dem zuständigen Scheidungsgericht übermittelt, und am 22. Mai 2002 erfolgte die Scheidung der kinderlos gebliebenen Ehe. Am 22. September 2003 verheiratete sich der Beschwerdeführer in Pakistan mit einer pakistanischen Staatsangehörigen.</w:t>
      </w:r>
    </w:p>
    <w:p>
      <w:r>
        <w:rPr>
          <w:b/>
        </w:rPr>
        <w:t>E. 9.2</w:t>
      </w:r>
    </w:p>
    <w:p>
      <w:r>
        <w:t>Die kurze zeitliche Distanz von sechs Monaten zwischen dem Abschluss des Verfahrens auf erleichterte Einbürgerung und der Unterzeichnung des gemeinsamen Scheidungsbegehrens und von einem weiteren Monat bis zu dessen Einreichung ist entgegen der Auffassung des Beschwerdeführers geeignet, die tatsächliche Vermutung zu begründen, dass er zum Zeitpunkt der gemeinsamen Erklärung und der erleichterten Einbürgerung nicht mehr in einer stabilen ehelichen Gemeinschaft lebte (vgl. etwa die Chronologie der Ereignisse, die dem Urteil des Bundesgerichts 1C_325/2008 vom 30. September 2008 zu Grunde liegt). Weitere Anhaltspunkte können die Vermutung bis hin zum vollen Indizienbeweis verdichten, notwendig sind sie jedoch nicht. Sie können ferner über das Nichtbestehen einer stabilen Ehe zum Zeitpunkt der erleichterten Einbürgerung hinaus die Annahme rechtfertigen, eine eheliche Gemeinschaft habe nie bestanden. Allein die Nichtigerklärung der erleichterten Einbürgerung setzt nicht voraus, dass die Ehe zum Schein, um der ausländerrechtlichen Vorteile willen eingegangen wurde. Der Beschwerdeführer irrt daher, wenn er die Unterschiede zum Sachverhalt hervorhebt, den das Bundesgericht in BGE 130 II 484 zu beurteilen hatte und der gewichtige Anhaltspunkte für ein von allem Anfang an geplantes Vorgehen enthielt (sehr grosser Altersunterschied, Verschweigen von vorehelichen Kindern und der wahren Beziehung zur Kindesmutter, kurzfristiger Eheschluss mit der Kindesmutter nach der Scheidung von der schweizerischen Ehefrau usw.), und meint, daraus etwas für sich ableiten zu können. Aus demselben Grund kann letztlich offen gelassen werden, ob die Ehegatten - wie sie übereinstimmend vorbringen - tatsächlich aus Liebe heirateten, nachdem die spätere Ehefrau die innere Kraft gefunden hatte, sich gegen Widerstände aus ihrem familiären Umfeld durchzusetzen, oder ob zumindest die Ehefrau und ihr soziales und familiäres Umfeld gutgläubig aber zu Unrecht von dieser Annahme ausging. Auf weitere Erhebungen zu diesem Thema kann daher ohne Verletzung des Untersuchungsgrundsatzes und des rechtlichen Gehörs verzichtet werden. Immerhin muss darauf hingewiesen werden, dass der Beschwerdeführer im Bestreben, sich ein Aufenthaltsrecht in der Schweiz zu sichern, während Jahren nicht nur die Behörden, sondern auch sein berufliches und soziales Umfeld über seine wahre Identität zu täuschen wusste (vgl. etwa das Unterstützungsschreiben der Mitarbeiter des Pflegeheims vom Linthgebiet Uznach an die Migrationsbehörde des Kantons St. Gallen vom 6. April 1995 im Asyldossier). Selbst seine geschiedene Ehefrau blieb von diesen Machenschaften nicht verschont. Obwohl bereits eine mehrjährige Liebesbeziehung mit Heiratsplänen bestanden haben soll, kannte sie bis im Juni 1995 die wahre Identität des Beschwerdeführers nicht (vgl. Schreiben Hans Wüst, Kantonsrat und Präsident des Plfegeheimes vom Linthgebiet Uznach, an den seinerzeitigen Vorsteher des EJPD vom 2. Juni 1995, Aussagen des Beschwerdeführers anlässlich der Einvernahme durch die Migrationsbehörde des Kantons St. Gallen vom 16. Juni 1995).</w:t>
      </w:r>
    </w:p>
    <w:p>
      <w:r>
        <w:rPr>
          <w:b/>
        </w:rPr>
        <w:t>E. 9.3</w:t>
      </w:r>
    </w:p>
    <w:p>
      <w:r>
        <w:t>Im Folgenden ist zu prüfen, ob der Beschwerdeführer in der Lage ist, diese tatsächliche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 der dargestellten Vermutungsfolge präsentieren kann. Er kann den Gegenbeweis erbringen, sei es indem er glaubhaft den Eintritt eines ausserordentlichen Ereignisses dartut, das geeignet ist, den raschen Verfall der ehelichen Bande zu erklären, sei es indem er glaubhaft darlegt, dass er sich der ehelichen Probleme nicht bewusst gewesen und er demzufolge zum massgeblichen Zeitpunkt von einer stabilen ehelichen Beziehung ausgegangen sei, die er auch weiterhin habe aufrecht erhalten wollen (vgl. zur Publikation bestimmtes Urteil des Bundesgerichts 1C_190/2008 vom 29. Januar 2009 E. 3 mit Hinweisen).</w:t>
      </w:r>
    </w:p>
    <w:p>
      <w:r>
        <w:rPr>
          <w:b/>
        </w:rPr>
        <w:t>E. 9.3.1</w:t>
      </w:r>
    </w:p>
    <w:p>
      <w:r>
        <w:t>Gegenüber der Vorinstanz und im Rechtsmittelverfahren macht der Beschwerdeführer geltend, es sei wohlbekannt, dass Veränderungen in der beruflichen Situation zu Ehekrisen führen können. Nicht anders habe es sich in seinem Fall verhalten. Seine Ehefrau habe im Jahr 2001 eine ausserordentlich intensive Ausbildung absolviert, die ihnen beiden sehr wenig gemeinsame Zeit vergönnt habe. Als die Ehefrau ihre Ausbildung am 2. November 2001 erfolgreich abgeschlossen habe, sei der Druck weggefallen. Sie hätten wieder mehr zusammen unternommen und bei dieser Gelegenheit auch über ihre Zukunft gesprochen. Per Anfang Dezember 2001 habe er, der Beschwerdeführer, eine neue Stelle im Pflegedienst des Kantonsspitals Winterthur antreten können. Dabei sei es jedoch absehbar gewesen, dass er auch den Wohnsitz nach Winterthur werde verlegen müssen. Zusammen mit der beruflichen Neuorientierung der Ehefrau habe dies zu einer Rückschau und auch zum Hinterfragen bisheriger Zukunftspläne geführt. Dabei hätten beide feststellen müssen, dass sie sich im Verlauf der vorangegangenen Ausbildungsphase unbemerkt in verschiedene Richtung weiterentwickelt hätten. Insbesondere habe die Ehefrau angesichts ihrer schwer erarbeiteten Ausbildung nun keine Kinder habe wollen. Er dagegen habe sich Kinder gewünscht. Dass er diesen Wunsch mit seiner pakistanischen Ehefrau verwirklicht habe (ein Kind sei bereits auf der Welt und die Ehefrau sei wieder schwanger; Stand Mai 2006), belege die Schlüssigkeit der unterschiedlichen Vorstellungen über die Familienplanung als Trennungsgrund. Trotz dieser neu entstehenden Kluft habe zwischen ihnen eine sehr gute Beziehung bestanden, sodass Personen aus ihrem Bekanntenkreis sehr erstaunt gewesen seien, als sie von der Trennung erfahren hätten. Zusammenfassend hält der Beschwerdeführer fest, dass der Ehewille zum Zeitpunkt der erleichterten Einbürgerung vorhanden gewesen sei und keine Anhaltspunkte dafür bestanden hätten, dass es in absehbarer Zeit zur Scheidung kommen könnte. Erst die Phase der beruflichen Neuorientierung im Spätherbst 2001 habe auch zu einer anderen persönlichen Ausrichtung geführt, wobei die Ehegatten hätten feststellen müssen, dass sie sich in der vorangegangenen Stressphase verschieden entwickelt hätten.</w:t>
      </w:r>
    </w:p>
    <w:p>
      <w:r>
        <w:rPr>
          <w:b/>
        </w:rPr>
        <w:t>E. 9.3.2</w:t>
      </w:r>
    </w:p>
    <w:p>
      <w:r>
        <w:t>In ihrer Einvernahme vom 11. Januar 2005 gab die geschiedene schweizerische Ehefrau zu Protokoll, der Eheschluss mit dem Beschwerdeführer sei nach einer Bekanntschaft von 5 bis 6 Jahren erfolgt (Antwort 2). Der Anstoss dazu sei von beiden Partnern gekommen. Er habe die Schweiz verlassen müssen und damit er wieder habe zurückkehren können, hätten sie innerhalb von drei Monaten heiraten müssen (Antwort 3). Ein Bleiberecht in der Schweiz habe indessen keine Rolle gespielt (Antwort 5). Auf Nachfrage bestätigte die geschiedene schweizerische Ehefrau, dass sie und der Beschwerdeführer Interessen geteilt und gemeinsame Ferien verbracht hätten. Sie sei zwei Mal in Pakistan gewesen, habe alle seine Familienangehörigen kennen lernen dürfen und sei sehr gut aufgenommen worden (Antworten 10 bis 13). Weiter führte die geschiedene Ehefrau aus, die Ehe sei bis September oder Oktober 2001 gut verlaufen (Antwort 7). Im November 2001 habe sie ihre Ausbildung beendet und anschliessend ihre Wohngemeinde verlassen wollen (Antwort 7). Die ersten ehelichen Probleme seien im Dezember 2001 aufgetaucht. Sie hätten zu diesem Zeitpunkt verschiedene Zielsetzungen gehabt. Der Beschwerdeführer habe Kinder gewollt und beabsichtigt, im Alter in seine Heimat zurückzukehren. Sie selbst habe weder Kinder haben wollen noch sich vorstellen können, den Lebensabend im Heimatland des Beschwerdeführers zu verbringen (Antworten 8, 9, Nachtrag 2). Ebenfalls im Dezember 2001 habe der Beschwerdeführer eine neue Anstellung am Kantonsspital Winterthur angetreten. Da er nicht habe pendeln wollen, habe er sich in Winterthur ein Zimmer genommen und sei aus der ehelichen Wohnung ausgezogen. Sie habe ihn dabei unterstützt, da sie von ihm etwas Abstand habe gewinnen wollen (Antwort 14). Von der Scheidung, die gemeinsam angestrebt worden sei, sei erstmal im Januar oder Februar 2002 die Rede gewesen (Antwort 17). Die geschiedene schweizerische Ehefrau bestätigte, dass sie die gemeinsame Erklärung zum Zustand der Ehe vom 14. Mai 2001 aus freiem Willen unterzeichnet und diese damals den Tatsachen entsprochen habe (Antwort 20, 21). Abschliessend hielt sie fest, dass sich zwischen der Einbürgerung des Beschwerdeführers und dem Scheidungsbegehren nichts Unvorhersehbares ereignet habe, das den gemeinsamen Ehewillen abrupt und unwiederbringlich zerstört hatte. Die Scheidung sei vielmehr das Ergebnis eines schleichenden Prozesses gewesen. Man habe sich eben anders entwickelt (Antwort 23).</w:t>
      </w:r>
    </w:p>
    <w:p>
      <w:r>
        <w:rPr>
          <w:b/>
        </w:rPr>
        <w:t>E. 9.3.3</w:t>
      </w:r>
    </w:p>
    <w:p>
      <w:r>
        <w:t>Die Darstellung des Beschwerdeführers und seiner geschiedenen schweizerischen Ehefrau überzeugt nicht. Zwar soll nicht in Abrede gestellt werden, dass berufliche Veränderungen auch im persönlichen Bereich zu einer Neuausrichtung bestehender Zukunftspläne führen und sich daraus innerhalb einer Ehe ernste Konflikte ergeben können. Der Vorinstanz ist jedoch zuzustimmen, wenn sie den zeitlichen Ablauf der Ereignisse als nicht glaubwürdig bewertet. Hält man sich einerseits vor Augen, dass die Ehegatten bereits am 19. Dezember 2001 ein gemeinsames Scheidungsbegehren unterzeichnet und am 12. Januar 2002 eingereicht haben, und berücksichtigt man andererseits, dass die ehelichen Probleme nach Darstellung der Beteiligten erst im Verlauf von November / Dezember 2001 offenkundig wurden, so muss sich der gesamte Prozess der Bewusstwerdung unterschiedlicher Zukunftsvorstellungen, der Auseinandersetzung mit dem Ehepartner und der Erkenntnis, dass die eheliche Gemeinschaft nicht mehr über eine ausreichende Basis verfügt, bis hin zur Umsetzung des Scheidungswillens innerhalb eines Zeitfensters von einigen wenigen Wochen abgespielt haben. Der Geschehensablauf ist noch weniger nachvollziehbar, wenn bedacht wird, dass die Ehe gemäss Darstellung der Beteiligten nach mehrjähriger Liebesbeziehung gegen Widerstände hart erkämpft werden musste und anschliessend rund fünfeinhalb Jahre im Wesentlichen gut verlief. Es widerspricht jeder Lebenserfahrung, dass der gemeinsame Ehewille vor einem solchen Hintergrund derart schnell und allem Anschein nach ohne jede ernsthafte Suche nach Auswegen und Kompromissen fallen gelassen wird.</w:t>
      </w:r>
    </w:p>
    <w:p>
      <w:r>
        <w:rPr>
          <w:b/>
        </w:rPr>
        <w:t>E. 9.3.4</w:t>
      </w:r>
    </w:p>
    <w:p>
      <w:r>
        <w:t>Zum Beweis für seine Vorbringen reicht der Beschwerdeführer im erstinstanzlichen Verfahren und auf Beschwerdeebene als Beweismittel schriftliche Stellungnahmen verschiedener Personen ein und beantragt deren Einvernahme als Zeugen. Im Einzelnen handelt es sich um Schreiben gemeinsamer Freunde des Ehepaares, sowie je ein Schreiben der geschiedenen schweizerischen Ehefrau und deren Vaters.</w:t>
      </w:r>
    </w:p>
    <w:p>
      <w:r>
        <w:rPr>
          <w:b/>
        </w:rPr>
        <w:t>E. 9.3.4.1</w:t>
      </w:r>
    </w:p>
    <w:p>
      <w:r>
        <w:t>Soweit die Stellungnahmen überhaupt das Scheitern der Ehe zum Gegenstand haben und daher für das vorliegende Verfahren relevant sind, fallen sie vor allem dadurch auf, dass keine der Auskunftspersonen die sich anbahnende Trennung erkennen konnte, beispielsweise aufgrund von direkten "Krisengesprächen" mit dem Beschwerdeführer oder seiner Ehefrau, wie sie unter Freunden und im Verhältnis zwischen Eltern und Kindern üblich sind. Stattdessen geben sie - zum Teil in ihrer zeitlichen Einordnung widersprüchlich - eine reine Aussensicht wieder, beschreiben die eheliche Beziehung aus dieser Warte als bis zuletzt, ja bis zum Trennungszeitpunkt harmonisch und intakt und schildern ihre Überraschung, als sie von der Trennung der Ehegatten erfuhren. Bei einer der Auskunftsperson lag dieser Zeitpunkt erst im Frühjahr 2002. Nicht einmal der Vater der Beschwerdeführerin weiss in seinem Schreiben von einer Krise zu berichten. Er führt nur aus, sie (d.h. wohl die Eltern) seien sehr enttäuscht gewesen, als sie von der Tochter über die Trennung vom Beschwerdeführer orientiert worden seien. Nur gerade zwei Personen machten Beobachtungen, die sie retrospektiv als Zeichen einer möglichen Krise interpretieren, nämlich die Tatsache, dass die Ehegatten im Sommer 2001 keine Zeit für gemeinsame Unternehmungen gehabt hätten und dass der Beschwerdeführer ebenfalls im Sommer 2001 über Veränderungen in den gemeinsamen Interessen berichtet habe. Zeichnen sich die Stellungnahmen jedoch vor allem durch "Nichtwahrnehmung" von Ereignissen aus, die sich nach Darstellung des Beschwerdeführers im Spätherbst 2001 zugetragen haben, so gestatten sie zum vornherein keine Schlüsse auf den tatsächlichen Zustand der Ehe zum Zeitpunkt der erleichterten Einbürgerung rund sechs Monate zuvor.</w:t>
      </w:r>
    </w:p>
    <w:p>
      <w:r>
        <w:rPr>
          <w:b/>
        </w:rPr>
        <w:t>E. 9.3.4.2</w:t>
      </w:r>
    </w:p>
    <w:p>
      <w:r>
        <w:t>Als Teilaspekt des rechtlichen Gehörs und der sich daraus ergebenden Mitwirkungsrechte im Beweisverfahren hat die Partei ein Recht auf Abnahme anerbotener Beweismittel. Das Recht besteht indessen nicht voraussetzungslos. Zur Abnahme anerbotener Beweismittel ist die Behörde gemäss Art. 33 Abs. 1 VwVG nur dann verpflichtet, wenn diese zur Abklärung des rechtserheblichen Sachverhalts als tauglich erscheinen. Von einer Abnahme kann die Behörde namentlich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vgl. BGE 131 I 153 E. 3 S. 157; BGE 130 II 425 E. 2.1 S. 428 f.; je mit Hinweisen; vgl. ferner ALFRED KÖLZ/ISABELLE HÄNER, Verwaltungsverfahren und Verwaltungsrechtspflege des Bundes, 2. Aufl., Zürich 1998, Rz. 320). Die Durchführung einer Zeugeneinvernahme setzt wegen der Subsidiarität dieses Beweismittels darüber hinaus voraus, dass sich der Sachverhalt nicht auf andere Weise hinreichend abklären lässt (vgl. BGE 130 II 169 E. 2.3.3 S. 173). Im vorliegenden Fall ist nach dem oben Gesagten davon auszugehen, dass eine Einvernahme der Auskunftspersonen als Zeugen zu keinen neuen Erkenntnissen führen, sondern nur die Vorbringen in den schriftlichen Stellungnahmen bestätigen würde. Auf eine Abnahme der beantragten Zeugeneinvernahmen kann daher in antizipierter Beweiswürdigung ohne Verletzung des rechtlichen Gehörs verzichtet werden.</w:t>
      </w:r>
    </w:p>
    <w:p>
      <w:r>
        <w:rPr>
          <w:b/>
        </w:rPr>
        <w:t>E. 9.4</w:t>
      </w:r>
    </w:p>
    <w:p>
      <w:r>
        <w:t>Dem Beschwerdeführer ist es somit nicht gelungen, die gegen ihn sprechende Vermutung überzeugend in Frage zu stellen, dass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bzw. eine Änderung des Sachverhalts nicht anzeigte, hat er die Behörden über eine wesentliche Tatsache getäuscht und die erleichterte Einbürgerung im Sinne von Artikel 41 Absatz 1 BüG erschlichen. Die materiellen Voraussetzungen für die Nichtigerklärung der erleichterten Einbürgerung sind somit ebenfalls erfüllt.</w:t>
      </w:r>
    </w:p>
    <w:p>
      <w:r>
        <w:rPr>
          <w:b/>
        </w:rPr>
        <w:t>E. 10</w:t>
      </w:r>
    </w:p>
    <w:p>
      <w:r>
        <w:t>Gemäss Art. 41 Abs. 3 BüG erstreckt sich die Nichtigkeit auf alle Familienmitglieder, deren Schweizer Bürgerrecht auf der nichtig erklärten Einbürgerung beruht, sofern nicht ausdrücklich anders verfügt wird. Es kann davon ausgegangen werden, dass auch die Kinder betroffen sind, die der Beschwerdeführer mit seiner zweiten pakistanischen Ehefrau zu haben scheint und die gegenüber der Vorinstanz und im Rechtsmittelverfahren nebenbei erwähnt werden (gemäss Rechtsmitteleingabe war im Mai 2006 ein Kind bereits auf der Welt, mit einem weiteren war die Ehefrau des Beschwerdeführers schwanger). Gründe, die es rechtfertigen würden, sie von den Wirkungen der Nichtigerklärung auszunehmen, sind weder ersichtlich noch werden solche geltend gemacht. Insbesondere droht ihnen nicht die Staatenlosigkeit, da sie als eheliche Kinder pakistanischer Eltern durch Abstammung das pakistanische Bürgerrecht erworben haben dürften (vgl. Sec. 5 des pakistanischen Staatsangehörigkeitsgesetzes Nr. II vom 13. April 1951, in deutscher Übersetzung zu finden in: Bergmann/Ferid/Heinrich, Internationales Ehe- und Kindschaftsrecht, Pakistan, bearbeitet von DR. AXEL WEISSHAUPT, Stand 1. Januar 2003, Frankfurt am Main, S. 14 ff; vgl. dazu auch op. cit. S. 7 f.). Die angefochtene Verfügung ist auch in diesem Zusammenhang nicht zu beanstanden.</w:t>
      </w:r>
    </w:p>
    <w:p>
      <w:r>
        <w:rPr>
          <w:b/>
        </w:rPr>
        <w:t>E. 11</w:t>
      </w:r>
    </w:p>
    <w:p>
      <w:r>
        <w:t>Die angefochtene Verfügung erweist sich demnach als rechtmässig (Art. 49 VwVG). Die Beschwerde ist daher abzuweisen.</w:t>
      </w:r>
    </w:p>
    <w:p>
      <w:r>
        <w:rPr>
          <w:b/>
        </w:rPr>
        <w:t>E. 12</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