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C-1178/2006 vom 22. Oktober 2007</w:t>
      </w:r>
    </w:p>
    <w:p>
      <w:r>
        <w:t>Bundesverwaltungsgericht, 2007-10-22, FR</w:t>
      </w:r>
    </w:p>
    <w:p>
      <w:r>
        <w:rPr>
          <w:b/>
        </w:rPr>
        <w:t xml:space="preserve">Quelle: </w:t>
      </w:r>
      <w:r>
        <w:t>https://mcp.opencaselaw.ch/entscheid/bvger_C-1178_2006</w:t>
      </w:r>
    </w:p>
    <w:p>
      <w:r>
        <w:t>FR: TAF C-1178/2006 du 22 octobre 2007</w:t>
      </w:r>
    </w:p>
    <w:p>
      <w:r>
        <w:t>IT: TAF C-1178/2006 del 22 ottobre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X._______,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 l'art. 27 al. 1 let. c et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consid. 2.3.1 et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précité consid. 3.1; 128 II précité ibid.,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précité ibid.).</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Conseil fédéral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ibid.; 128 II précité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S'agissant d'une présomption de fait, qui ressortit à l'appréciation des preuves et ne modifie pas le fardeau de la preuve (cf. ATF 130 II 482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w:t>
      </w:r>
    </w:p>
    <w:p>
      <w:r>
        <w:rPr>
          <w:b/>
        </w:rPr>
        <w:t>E. 5</w:t>
      </w:r>
    </w:p>
    <w:p>
      <w:r>
        <w:t>A titre préliminaire, le TAF constate que les conditions formelles de l'annulation de la naturalisation facilitée prévues par l'art. 41 al. 1 LN sont réalisées dans le cas particulier. En effet, la naturalisation facilitée accordée le 27 mars 2002 à X._______ a été annulée par l'autorité intimée en date du 23 juin 2006, soit avant l'échéance du délai péremptoire de cinq ans prévu par la disposition précitée (cf. sur cette question les arrêts du Tribunal fédéral 5A.11/2002 du 23 août 2002, consid. 3, et 5A.3/2002 du 29 avril 2002, consid. 3), avec l'assentiment de l'autorité du canton d'origine (canton de Zurich).</w:t>
      </w:r>
    </w:p>
    <w:p>
      <w:r>
        <w:rPr>
          <w:b/>
        </w:rPr>
        <w:t>E. 6.1</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6.2</w:t>
      </w:r>
    </w:p>
    <w:p>
      <w:r>
        <w:t>Il ressort clairement des pièces du dossier que l'intéressé a sciemment dissimulé aux autorités chargées de l'examen de sa naturalisation l'existence de ses enfants nés de sa relation avec Z._______, alors même que le formulaire de la demande de naturalisation facilitée comprenait une rubrique spécialement dédiée aux enfants étrangers non mariés de moins de dix-huit ans. Il va sans dire que si le recourant n'avait pas caché aux autorités précitées l'existence de sa progéniture, il n'aurait pas obtenu sans un examen plus approfondi la naturalisation facilitée, examen qui aurait mis en danger la stabilité de son couple dans la mesure où il aurait révélé les faits celés à son épouse, qui n'a appris l'existence de la descendance de l'intéressé qu'après le divorce. Il s'impose dès lors de constater que X._______ a manifestement obtenu la naturalisation facilitée sur la base de déclarations mensongères et d'une dissimulation de faits essentiels. Pour ce motif déjà, il convient de confirmer la décision de l'autorité intimée.</w:t>
      </w:r>
    </w:p>
    <w:p>
      <w:r>
        <w:rPr>
          <w:b/>
        </w:rPr>
        <w:t>E. 7</w:t>
      </w:r>
    </w:p>
    <w:p>
      <w:r>
        <w:t>En outre, l'examen des faits pertinents de la cause, ainsi que leur déroulement chronologique, amènent le TAF à une conclusion identique.</w:t>
      </w:r>
    </w:p>
    <w:p>
      <w:r>
        <w:rPr>
          <w:b/>
        </w:rPr>
        <w:t>E. 7.1</w:t>
      </w:r>
    </w:p>
    <w:p>
      <w:r>
        <w:t>En effet, il est à relever que le recourant, dont la demande d'asile déposée en Suisse au mois de décembre 1991 a été écartée définitivement par la CRA le 16 novembre 1994, a contracté mariage le 26 juillet 1997 à Vernier avec une ressortissante suisse, soit juste avant l'ultime délai qui lui avait été imparti au 31 août 1997 pour quitter le territoire helvétique. Après avoir obtenu une autorisation de séjour liée à son statut d'époux d'une ressortissante suisse, X._______ a formé, le 21 septembre 2000, soit juste après le délai de trois ans requis par l'art. 27 al. 1 let. c LN, une demande de naturalisation facilitée. Le 9 septembre 2001, l'intéressé et son épouse ont signé la déclaration relative à la stabilité de leur mariage. Le 27 mars 2002, le recourant s'est vu octroyer la naturalisation facilitée. Or, le 1er février 2003, soit à peine plus de dix mois après l'octroi de la naturalisation précité, les époux X._______ et Y._______ se sont séparés et, le 31 octobre 2003, en l'absence de toutes mesures protectrices de l'union conjugale, l'intéressé et son épouse ont ouvert action par une requête commune tendant au divorce et à la ratification de la convention sur les effets accessoires du divorce, avant que le Tribunal de première instance du canton de Genève ne dissolve par le divorce, selon jugement du 26 février 2004, l'union contractée le 26 juillet 1997; ce jugement est entré en force le 27 avril 2004. Un mois plus tard seulement, c'est-à-dire le 26 mai 2004, Z._______, mère des quatre enfants du recourant qui avait été mentionnée au cours de la procédure d'asile de ce dernier comme étant son épouse, a déposé une demande d'autorisation d'entrée en Suisse en vue de contracter mariage avec l'intéressé. Le 18 août 2004, l'office de l'état civil de Lausanne a clos la procédure préparatoire de mariage et a autorisé les intéressés à contracter mariage entre le 29 août et le 18 novembre 2004. Le 29 octobre 2004, soit six mois après l'entrée en force de son divorce, X._______ a sollicité formellement auprès du SPOP-VD l'octroi d'une autorisation d'entrée en Suisse et de séjour en faveur de ses enfants et de la mère de ces derniers, avant de retirer soudainement sa requête le 17 mars 2005.</w:t>
      </w:r>
    </w:p>
    <w:p>
      <w:r>
        <w:rPr>
          <w:b/>
        </w:rPr>
        <w:t>E. 7.2</w:t>
      </w:r>
    </w:p>
    <w:p>
      <w:r>
        <w:t>Ces éléments et leur enchaînement chronologique particulièrement rapide sont de nature à fonder la présomption que X._______ avait choisi d'épouser une ressortissante suisse dans le but prépondérant de s'installer dans ce pays et d'en obtenir ultérieurement la nationalité. Le laps de temps entre la déclaration commune (9 septembre 2001), l'octroi de la naturalisation facilitée (27 mars 2002) et la cessation de la vie commune des époux (1er février 2003) tend à confirmer que le couple n'envisageait déjà plus une vie future partagée lors de la signature de cette déclaration de vie commune.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Or, il ressort du contenu du procès-verbal de l'ex-épouse de l'intéressé qu'il n'y a jamais eu de séparation avant celle qui a précédé le divorce, ni de tentatives de réconciliation. A cela s'ajoute la précipitation avec laquelle le recourant a entrepris les démarches en vue de se remarier avec la mère de ses enfants (cf. avis de clôture de la procédure préparatoire de mariage du 18 août 2004), soit quatre mois après que son jugement de divorce soit devenu effectif et exécutoire (cf. sur ce point les arrêts du Tribunal fédéral 5A.12/2006 précité, consid. 4.1, et 5A.25/2005 du 18 octobre 2005, consid. 3.1).</w:t>
      </w:r>
    </w:p>
    <w:p>
      <w:r>
        <w:rPr>
          <w:b/>
        </w:rPr>
        <w:t>E. 7.3</w:t>
      </w:r>
    </w:p>
    <w:p>
      <w:r>
        <w:t>Cette conviction est renforcée par plusieurs autres éléments.</w:t>
      </w:r>
    </w:p>
    <w:p>
      <w:r>
        <w:rPr>
          <w:b/>
        </w:rPr>
        <w:t>E. 7.3.1</w:t>
      </w:r>
    </w:p>
    <w:p>
      <w:r>
        <w:t>Le recourant et son épouse se sont mariés le 26 juillet 1997 alors que l'intéressé était sous le coup d'une décision de renvoi de Suisse après le rejet de sa demande d'asile et que le délai dont disposait ce dernier pour son départ du territoire helvétique arrivait à échéance le 31 août 2007.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ce qui n'est pas le cas ici (cf. arrêt du Tribunal fédéral 5A.11/2006 du 27 juin 2006, consid. 3.1). Cependant, il est particulièrement révélateur que le recourant, qui est le père de quatre enfants, dont le cadet était né seulement deux ans avant son mariage en 1997, et qui avait désigné la mère de ses enfants comme étant son épouse aux autorités compétentes en matière d'asile, ait choisi de celer à son épouse suisse l'existence de ces personnes. Bien que le recourant ait affirmé que la révélation de l'existence de ses enfants n'a eu aucune incidence sur le prononcé de son divorce avec son épouse suisse (et pour cause, dans la mesure où cette dernière n'a appris l'existence de la descendance de son conjoint qu'après le divorce), il n'en demeure pas moins que, lors de son audition du 6 juin 2005, Y._______ a reconnu que l'intéressé craignait de la perdre s'il lui avait avoué ces faits avant le divorce, ce qui reflète bien le manque de confiance qu'avait le recourant dans les liens qui l'unissait avec son épouse.</w:t>
      </w:r>
    </w:p>
    <w:p>
      <w:r>
        <w:rPr>
          <w:b/>
        </w:rPr>
        <w:t>E. 7.3.2</w:t>
      </w:r>
    </w:p>
    <w:p>
      <w:r>
        <w:t>Par ailleurs, il ressort des explications de Y._______ (cf. procès-verbal du 6 juin 2005) que c'est à la fin de l'année 2002 qu'elle s'est rendue compte que sa vie conjugale s'était éteinte, que « toute cette vie était un leurre, un échec », qu'elle a ressenti « une sorte de grande frustration » et qu'elle a pris, seule, la décision de se séparer. Cependant, les déclarations générales de l'ex-épouse, auxquelles se réfère entièrement le recourant, n'expliquent en rien la rapidité de la séparation entre l'intéressé et son épouse survenue au mois de février 2003, onze mois à peine après l'obtention de la naturalisation facilitée. Dès lors, force est de conclure que le recourant n'a pu rendre vraisemblable ni la survenance d'un événement extraordinaire permettant d'expliquer une dégradation rapide du lien conjugal avec Y._______ après l'obtention de la naturalisation facilitée, ni le fait qu'il n'avait pas conscience de la gravité des problèmes rencontrés par son couple au moment où il a signé la déclaration du 9 septembre 2001. Partant, à défaut de contre-preuves convaincantes susceptibles d'expliquer la dégradation rapide du lien conjugal, il y a lieu de s'en tenir à la présomption de fait que la naturalisation facilitée a été obtenue de façon frauduleuse (cf. ATF 130 II 482). Aussi, au vu de ces éléments, peu importe que la volonté de séparation provenait de l'ex-épouse du recourant. En effet, le fait que le lien conjugal ait été rompu de facto moins de onze mois seulement après l'obtention de la naturalisation facilitée amène à la conclusion que la communauté conjugale vécue par les intéressés ne présentait manifestement pas l'intensité et la stabilité requises durant les mois qui ont précédé la décision de naturalisation et, partant, au moment de la signature de leur déclaration commune, le 9 septembre 2001. Il appert ainsi de toute évidence que l'existence d'une volonté matrimoniale intacte, orientée vers l'avenir, faisait alors défaut.</w:t>
      </w:r>
    </w:p>
    <w:p>
      <w:r>
        <w:rPr>
          <w:b/>
        </w:rPr>
        <w:t>E. 7.4</w:t>
      </w:r>
    </w:p>
    <w:p>
      <w:r>
        <w:t>Au vu du déroulement chronologique des faits et des nombreux autres éléments exposés ci-dessus, le TAF est amené, à défaut de contre-preuves pertinentes apportées par le recourant, à conclure que la communauté conjugale que ce dernier formait avec Y._______ n'était plus étroite et effective déjà au moment de la signature de la déclaration commune au mois de septembre 2001.</w:t>
      </w:r>
    </w:p>
    <w:p>
      <w:r>
        <w:rPr>
          <w:b/>
        </w:rPr>
        <w:t>E. 8</w:t>
      </w:r>
    </w:p>
    <w:p>
      <w:r>
        <w:t>Partant, l'Office fédéral était parfaitement fondé à considérer que la naturalisation facilitée conférée à l'intéressé en date du 27 mars 2002 avait été obtenue par la dissimulation de faits essentiels et à prononcer, avec l'assentiment du canton d'origine, l'annulation de cette naturalisation.</w:t>
      </w:r>
    </w:p>
    <w:p>
      <w:r>
        <w:rPr>
          <w:b/>
        </w:rPr>
        <w:t>E. 9</w:t>
      </w:r>
    </w:p>
    <w:p>
      <w:r>
        <w:t>Il importe par surcroît de souligner que le fait que le recourant ait désormais son centre de vie en Suisse, où il réside depuis plus de quinze ans, est sans pertinence pour déterminer s'il y a eu obtention frauduleuse de la naturalisation au sens de l'art. 41 LN. A cet égard, il convient en outre de rappeler qu'une décision d'annulation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cf. arrêt du Tribunal fédéral 5A.6/2003 du 24 juillet 2003 consid. 3.2).</w:t>
      </w:r>
    </w:p>
    <w:p>
      <w:r>
        <w:rPr>
          <w:b/>
        </w:rPr>
        <w:t>E. 10</w:t>
      </w:r>
    </w:p>
    <w:p>
      <w:r>
        <w:t>Il ressort de ce qui précède que, par sa décision du 23 juin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