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C-1175/2006 vom 22. Juni 2007</w:t>
      </w:r>
    </w:p>
    <w:p>
      <w:r>
        <w:t>Bundesverwaltungsgericht, 2007-06-22, FR</w:t>
      </w:r>
    </w:p>
    <w:p>
      <w:r>
        <w:rPr>
          <w:b/>
        </w:rPr>
        <w:t xml:space="preserve">Quelle: </w:t>
      </w:r>
      <w:r>
        <w:t>https://mcp.opencaselaw.ch/entscheid/bvger_C-1175_2006</w:t>
      </w:r>
    </w:p>
    <w:p>
      <w:r>
        <w:t>FR: TAF C-1175/2006 du 22 juin 2007</w:t>
      </w:r>
    </w:p>
    <w:p>
      <w:r>
        <w:t>IT: TAF C-1175/2006 del 22 giugno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A._______ a qualité pour recourir (cf. art 20 al. 1 de la loi fédérale du 26 mars 1931 sur le séjour et l'établissement des étrangers [LSEE, RS 142.20] en relation avec l'art. 48 PA). Présenté dans la forme et les délais prescrits par la loi, le recours est recevable (cf. art. 50ss PA).</w:t>
      </w:r>
    </w:p>
    <w:p>
      <w:r>
        <w:rPr>
          <w:b/>
        </w:rPr>
        <w:t>E. 2</w:t>
      </w:r>
    </w:p>
    <w:p>
      <w:r>
        <w:t>Ainsi qu'il en a fait état devant l'autorité intimée durant la procédure d'annulation de la naturalisation facilitée, A._______ se plaint dans son recours d'une violation de son droit d'être entendu, en tant que cette autorité a refusé de procéder à son audition personnelle. Il reproche également à l'ODM d'avoir indûment écarté sa demande tendant à l'audition, en qualité de témoins, de son ex-épouse et de trois proches parents de cette dernière, lesquels étaient pourtant en mesure de témoigner en sa faveur.</w:t>
      </w:r>
    </w:p>
    <w:p>
      <w:r>
        <w:rPr>
          <w:b/>
        </w:rPr>
        <w:t>E. 2.1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Jurisprudence des autorités administratives de la Confédération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 et les arrêts cités).</w:t>
      </w:r>
    </w:p>
    <w:p>
      <w:r>
        <w:rPr>
          <w:b/>
        </w:rPr>
        <w:t>E. 2.2</w:t>
      </w:r>
    </w:p>
    <w:p>
      <w:r>
        <w:t>En l'occurrence, il ressort des pièces du dossier que le recourant, après avoir été avisé par l'Office fédéral de son intention, dans un premier temps, d'examiner la question d'une éventuelle annulation de la naturalisation facilitée et avoir disposé d'un délai de trente jours pour formuler ses déterminations (cf. lettre de l'Office fédéral du 2 août 2004), a, sur réquisition du SPOP, été entendu, le 13 novembre 2004, par la police municipale de Morges sur les circonstances de son mariage avec C._______ et de leur vie commune, ainsi que sur les motifs ayant conduit à la dissolution du lien conjugal. A._______ a en outre eu la possibilité, avant le prononcé de la décision d'annulation, de consulter les pièces du dossier de naturalisation (cf. courrier de l'Office fédéral du 5 janvier 2006) et de s'exprimer à trois reprises par écrit (ainsi que de verser au dossier tout moyen de preuve qu'il jugerait utile à l'appui de ses allégations) à propos des principaux éléments sur la base desquels l'autorité intimée considérait que la naturalisation facilitée avait été obtenue frauduleusement par l'intéressé (cf. courriers de l'Office fédéral des 6 juillet 2005, 5 et 27 janvier 2006). Dans ce contexte, A._______ a aussi été en mesure de fournir les dépositions écrites des personnes dont il entendait obtenir l'audition en qualité de témoins. C'est le lieu ici de rappeler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En l'espèce, l'Office fédéral s'est estimé suffisamment renseigné sur la base des pièces en sa possession, qui comportent, comme cela sera exposé dans les considérants qui suivent, des éléments pertinents au regard desquels l'administration des preuves proposées apparaît dénuée de justification. En outre, le recourant ne démontre pas dans quelle mesure le fait de ne pas l'entendre oralement et de renoncer à l'audition de son ex-épouse et des proches parents de celle-ci procéderait d'une appréciation anticipée insoutenable. Au demeurant, il convient de souligner qu'en procédure administrative, l'auditions de témoins est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l'art. 15 PA (cf. ATF 130 II 169 consid. 2.3.3) En tout état de cause, l'ODM n'est pas habilité, au regard de l'art. 14 al. 1 PA, à ordonner l'audition de témoins, mais peut tout au plus entendre des tiers en qualité de personnes appelées à fournir des renseignements (cf. art. 12 let. c PA). Au vu des critères posés en la matière par la jurisprudence, le grief de violation du droit d'être entendu doit donc être écarté. Même si l'on retenait l'hypothèse selon laquelle le droit d'être entendu du recourant aurait été violé par l'autorité intimée, il faut admettre que cette violation a de toute façon été réparée en procédure de recours, la faculté ayant été donnée à l'intéressé de présenter tous ses moyens devant le TAF.</w:t>
      </w:r>
    </w:p>
    <w:p>
      <w:r>
        <w:rPr>
          <w:b/>
        </w:rPr>
        <w:t>E. 3</w:t>
      </w:r>
    </w:p>
    <w:p>
      <w:r>
        <w:t>Dans un second grief, A._______ soutient, ainsi que son ex-épouse et lui-même en ont déjà fait état au cours de la procédure de première instance, que la teneur du procès-verbal concernant l'audition à laquelle cette dernière a donné lieu le 13 novembre 2004 de la part de la police municipale de Morges ne reflète pas avec exactitude les propos que la prénommée a tenus à cette occasion, en ce sens que ses dépositions étaient le fruit d'une sollicitation de l'autorité policière et que les réponses enregistrées dans le procès-verbal dépassaient sa pensée. Indépendamment du fait que les allégations formulées en la matière par le recourant ne sont étayées par aucun élément probant particulier, le TAF ne saurait, en l'absence de tout indice propre à attester, sur la base des pièces figurant au dossier, que les déclarations de C._______ telles que rapportées dans le procès-verbal du 13 novembre 2004 lui auraient été en quelque sorte "extorquées" par la police, donner crédit à la thèse de l'intéressé. Au demeurant, l'on a peine à concevoir que les questions posées à la prénommée au sujet de sa relation conjugale avec A._______ aient pu troubler cette dernière au point de l'amener à tenir des propos totalement contraires à la réalité. Le TAF observe par ailleurs que C._______ a, sans réserve aucune, apposé sa signature au bas du procès-verbal d'audition et admis, comme cela résulte des indications mentionnées à cet endroit du procès-verbal, qu'elle l'avait lu et approuvé. Dans ces conditions, le grief soulevé par le recourant au sujet de la régularité de l'audition de son ex-épouse du 13 novembre 2004 doit être tenu pour mal fondé.</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121 II 49 consid. 2b; voir également l'arrêt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3.1; 128 II 97 consid. 3a;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II 97 consid. 3;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II 482 consid. 3.2),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6</w:t>
      </w:r>
    </w:p>
    <w:p>
      <w:r>
        <w:t>A titre préliminaire, le TAF constate que les conditions formelles de l'annulation de la naturalisation facilitée prévues par l'art. 41 al. 1 LN sont réalisées dans le cas particulier. En effet, la naturalisation facilitée accordée le 24 septembre 2002 à A._______ a été annulée par l'autorité intimée en date du 6 avril 2006, soit avant l'échéance du délai péremptoire de cinq ans prévu par la disposition précitée (cf. sur cette question les arrêts du Tribunal fédéral 5A.11/2002 du 23 août 2002, consid. 3, et 5A.3/2002 du 29 avril 2002, consid. 3), avec l'assentiment de l'autorité du canton d'origine (canton du Jura).</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Le recourant, dont les demandes d'asiles déposées successivement en Suisse en 1988 et en 1991 avaient été écartées par les autorités fédérales compétentes, a épousé dans son pays d'origine, le 30 mars 1992, une femme de quarante-cinq ans son aînée, veuve et mère de quatre enfants nés d'un précédent mariage, situation tout à fait inhabituelle dans le milieu socioculturel de l'intéressé (cf. notamment arrêt du Tribunal fédéral 5A.11/2006 du 27 juin 2006, consid. 3.1). Après avoir obtenu une autorisation de séjour liée à son statut d'époux d'une ressortissante suisse, A._______ a formé, en janvier 1998, une demande de naturalisation facilitée. Le 26 avril 2000, l'intéressé et son épouse ont signé la déclaration relative à la stabilité de leur mariage, déclaration qu'ils ont renouvelée, le 9 mars 2001, puis le 2 août 2002, suite à une instruction complémentaire du cas par l'Office fédéral compétent. Le 24 septembre 2002, le recourant s'est vu octroyer la naturalisation facilitée. Or, le 24 octobre 2003, le mandataire des époux a préparé un projet de convention sur les effets accessoires du divorce, qui a été signée par ces derniers le 1er novembre suivant. Le 11 novembre 2003, soit moins d'une année et demi après l'obtention par A._______ de la nationalité suisse et en l'absence de toutes mesures protectrices de l'union conjugale, l'intéressé et son épouse ont ouvert action par une requête commune tendant au divorce et à la ratification de la convention sur les effets accessoires du divorce, avant que le Tribunal civil de l'arrondissement de la Côte ne dissolve par le divorce, selon jugement du 1er avril 2004, l'union contractée le 30 mars 1992; ce jugement est entré en force le 29 avril 2004. Trois mois plus tard seulement, c'est-à-dire en juillet 2004, le recourant s'est remarié en Turquie avec une ressortissante de ce pays, qui était alors âgée de moins de 22 ans. Ces éléments et leur enchaînement chronologique particulièrement rapide sont de nature à fonder la présomption que A._______ avait choisi d'épouser une ressortissante suisse dans le but prépondérant de s'installer dans ce pays et d'en obtenir ultérieurement la nationalité. L'écoulement d'un laps de temps aussi court entre la troisième déclaration commune (août 2002) et l'intention de se séparer en octobre 2003 (voire la séparation effective des conjoints en juillet 2003 si l'on se rapporte à la version des faits donnée par le recourant dans le recours pour déni de justice déposé le 21 juin 2006 auprès du Tribunal administratif vaudois [cf. p. 2 dudit recours pour déni de justice]) confirme que le couple n'envisageait déjà plus une vie future partagée lors de la signature de cette déclaration de vie commune.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cela s'ajoute la précipitation avec laquelle le recourant s'est remarié, trois mois après le prononcé du divorce, avec une jeune ressortissante turque (cf. sur ce point les arrêts du Tribunal fédéral 5A.11/2006 précité, consid. 4.1, et 5A.25/2005 du 18 octobre 2005, consid. 3.1). Cette conviction est renforcée par plusieurs autres éléments. Le recourant et son épouse ont pris la décision de se marier alors que l'intéressé avait tenté à deux reprises de s'établir en Suisse en y déposant des demandes d'asile infondées sous de fausses identités et que le délai dont disposait ce dernier pour son départ du territoire helvétique courait encore formellement (selon les indications que renferme une transmission de la police des étrangers du canton de Bâle-Campagne du 5 juin 1992 adressée à la Division départ et séjour de l'ODR, le délai fixé à A._______ pour quitter le territoire helvétique portait en effet jusqu'au 11 mai 1992).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tel est précisément le cas ici, puisque, convient-il de le rappeler, l'ex-épouse du recourant était de quarante-cinq ans son aînée (cf. arrêt du Tribunal fédéral 5A.11/2006 du 27 juin 2006, consid. 3.1). A cet égard, il est particulièrement révélateur que le second mariage de l'intéressé ait eu lieu, en juillet 2004, avec une jeune turque de huit ans sa cadette. En outre, si l'on se réfère aux déclarations formulées par le recourant lors de son audition du 13 juin 2001, la première union est intervenue trois mois au plus après leur rencontre (celle-ci ayant eu lieu, aux dires de ce dernier, en décembre 1991), ce qui démontre l'opiniâtreté avec laquelle A._______ s'est employé à mettre en oeuvre tous les moyens nécessaires à la réalisation de son objectif visant à bénéficier d'une régularisation de ses conditions de séjour en Suisse. La poursuite d'un tel objectif transparaît du reste dans les propos de l'intéressé lui-même qui a déclaré en substance, lors de son audition du 13 juin 2001, que les raisons l'ayant poussé à épouser une femme de quarante-cinq ans son aînée tenaient au fait qu'il voulait à tout prix rester en Suisse à la suite du refus de sa demande d'asile, la solution trouvée consistant alors à épouser une dame suisse. Cette constatation est corroborée par les affirmations de son ex-épouse qui déclarait, lors de sa deuxième audition du 13 novembre 2004, penser que A._______ avait eu pour idée première de se marier avec elle dans le but de pouvoir demeurer en Suisse (cf. réponse no 8 du procès-verbal d'audition). Le fait que l'union conjugale formée par le recourant et son ex-épouse suisse était perçue par les proches de cette dernière et leurs connaissances comme celle d'un couple menant une existence ordinaire n'est nullement de nature à remettre en cause cette conviction. Les incohérences et contradictions émaillant chacun de leurs récits quant aux circonstances de leur rencontre, quant à la date de la célébration de leur mariage et quant aux motifs de la désunion du couple constituent autant d'indices complémentaires et significatifs de nature à confirmer les considérations qui précèdent sur l'absence d'une véritable communauté conjugale entre les prénommés. Ainsi est-il symptomatique que C._______ ne soit pas parvenue, dans le cadre de ses deux auditions du 13 juin 2001 et du 13 novembre 2004, à situer la date de sa rencontre avec A._______ ("Cela fait une dizaine d'années. Je ne me rappelle pas de la date exacte" [cf. réponse no 1 du procès-verbal d'audition du 13 juin 2001] / "Je l'ai connu en 1992 ou en 1993" [cf. réponse no 1 du procès-verbal d'audition du 13 novembre 2004]). De même, il est pour le moins étonnant que la prénommée, si tant est que son union avec le recourant fût le fruit d'un réel attachement sentimental, n'ait pu se souvenir, lors de sa première audition de juin 2001, d'une date supposée aussi importante que celle de la célébration de son mariage avec l'intéressé ("C'était au mois de mars, mais je ne me rappelle plus de la date exacte. En 1992 ou 1993" [cf. réponse no 4 du procès-verbal d'audition y relatif]). A noter au sujet de ce second événement que la prénommée, dans sa déclaration écrite du 24 août 2004, évoque même la date de mars 1982. Pour sa part, A._______ fait remonter leur rencontre à décembre 1991 (cf. réponse no 1 du procès-verbal d'audition du 13 juin 2001). Les divergences constatées dans les déclarations des ex-époux au sujet des motifs de leur divorce et de la date de leur séparation effective constituent également des indices éloquents tendant à confirmer le caractère strictement apparent de leur communauté conjugale. Alors qu'elle indique, dans sa lettre du 24 août 2004, avoir perdu le désir de poursuivre sa relation conjugale à la suite du décès brutal de ses deux fils, plus particulièrement après la mort de son plus jeune fils, C._______ affirme, lors de son audition du 13 novembre 2004, n'avoir plus eu la volonté, dès l'instant où A._______ eût trouvé une compagne en Turquie, de vivre avec un homme qui partageait son existence avec une autre femme et, donc, de faire ménage à trois, ajoutant que l'arrivée en Suisse du frère de l'intéressé, quatre ans auparavant (2001), avait eu des répercussions sur le comportement de ce dernier qui avait commencé alors à sortir seul. Mentionnant les sorties de son ex-époux avec le frère de celui-ci, C._______ expose par contre dans une déclaration sur l'honneur du 17 janvier 2006 que le désir de paternité de A._______ serait la cause de leur éloignement. De son côté, le recourant motive dans un premier temps la séparation d'avec la prénommée par le fait qu'elle a préféré vivre seule suite au décès de son fils (cf. réponse no 8 du procès-verbal d'audition du 13 novembre 2004). Dans son recours du 8 mai 2006, l'intéressé ne fait plus qu'état de manière générale de la dégradation des relations entre conjoints. Dans ce même contexte, le TAF mettra au surplus en évidence le fait que A._______ affirme que la séparation d'avec C._______ est intervenue tantôt le 29 avril 2004 (cf. réponse no 4 du procès-verbal d'audition du 13 novembre 2004), tantôt en juillet 2003 (cf. p. 2 du recours pour déni de justice déposé le 21 juin 2006 auprès du Tribunal administratif vaudois), la prénommée se bornant à relever à propos de la date de leur séparation qu'elle-même et son époux turc ont formé leur demande en divorce à la fin de l'année 2003. Au vu du déroulement chronologique des faits et des nombreux autres éléments exposés ci-dessus, le TAF est amené, à défaut de contre-preuves pertinentes apportées par le recourant, à conclure que la communauté conjugale que ce dernier formait avec C._______ n'était plus étroite et effective durant l'été 2002 déjà, au moment de la signature de la troisième déclaration commune. Partant, l'Office fédéral était parfaitement fondé à considérer que la naturalisation facilitée conférée à l'intéressé en date du 24 septembre 2002 avait été obtenue par la dissimulation de faits essentiels et à prononcer, avec l'assentiment du canton d'origine, l'annulation de cette naturalisation.</w:t>
      </w:r>
    </w:p>
    <w:p>
      <w:r>
        <w:rPr>
          <w:b/>
        </w:rPr>
        <w:t>E. 7.2</w:t>
      </w:r>
    </w:p>
    <w:p>
      <w:r>
        <w:t>Il importe par surcroît de souligner que le fait que le recourant ait désormais son centre de vie en Suisse, où il réside depuis plusieurs années, est sans pertinence pour déterminer s'il y a eu obtention frauduleuse de la naturalisation au sens de l'art. 41 LN. Il en va de même du fait qu'il soit honorablement connu en ce pays (ce second argument devant au demeurant être fortement relativisé au vu du comportement adopté par l'intéressé tant dans le cadre des procédures d'asile qu'il a introduites auprès des autorités helvétiques qu'en matière de naturalisation suisse [cf. arrêt du Tribunal fédéral 5A.22/2004 du 30 août 2004, consid. 3.2]).</w:t>
      </w:r>
    </w:p>
    <w:p>
      <w:r>
        <w:rPr>
          <w:b/>
        </w:rPr>
        <w:t>E. 8</w:t>
      </w:r>
    </w:p>
    <w:p>
      <w:r>
        <w:t>Dans le cadre de la procédure de recours, A._______ réitère sa requête tendant à l'audition, en qualité de témoins, de son ex-épouse suisse, de plusieurs proches de cette dernière et de son actuelle épouse turque. En sus des considérations qui ont déjà été émises plus haut à propos du grief de violation du droit d'être entendu (cf. consid. 2 du présent arrêt), le TAF estime que les faits de la cause sont suffisamment établis par les pièces figurant au dossier pour que l'on juge pas indispensable de donner suite à la requête formulée par l'intéressé en vue de l'audition des personnes précitées. Au demeurant, le TAF ne voit pas ce que des explications orales supplémentaires de la part de ces personnes apporteraient dans la présente affaire, au vu des développements qui précèdent. A noter que les personnes concernées ont toutes eu la faculté de présenter des dépositions écrites.</w:t>
      </w:r>
    </w:p>
    <w:p>
      <w:r>
        <w:rPr>
          <w:b/>
        </w:rPr>
        <w:t>E. 9</w:t>
      </w:r>
    </w:p>
    <w:p>
      <w:r>
        <w:t>Il ressort de ce qui précède que, par sa décision du 6 avril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