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C-1172/2009 vom 7. August 2009</w:t>
      </w:r>
    </w:p>
    <w:p>
      <w:r>
        <w:t>Bundesverwaltungsgericht, 2009-08-07, DE</w:t>
      </w:r>
    </w:p>
    <w:p>
      <w:r>
        <w:rPr>
          <w:b/>
        </w:rPr>
        <w:t xml:space="preserve">Quelle: </w:t>
      </w:r>
      <w:r>
        <w:t>https://mcp.opencaselaw.ch/entscheid/bvger_C-1172_2009</w:t>
      </w:r>
    </w:p>
    <w:p>
      <w:r>
        <w:t>FR: TAF C-1172/2009 du 7 août 2009</w:t>
      </w:r>
    </w:p>
    <w:p>
      <w:r>
        <w:t>IT: TAF C-1172/2009 del 7 agosto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aufgeführten Behörde erlassen wurden. Darunter fallen auch Verfügungen des BFM, welche die Wegweisung (vgl. nachfolgend E. 3) betreffen. Das Bundesverwaltungsgericht entscheidet in diesem Bereich endgültig (Art. 83 Bst. c Ziff. 4 des Bundesgerichtsgesetzes vom 17. Juni 2005 [BGG, SR 173.110]).</w:t>
      </w:r>
    </w:p>
    <w:p>
      <w:r>
        <w:rPr>
          <w:b/>
        </w:rPr>
        <w:t>E. 1.2</w:t>
      </w:r>
    </w:p>
    <w:p>
      <w:r>
        <w:t>Das Verfahren richtet sich nach den Bestimmungen des VwVG, soweit das Verwaltungsgerichtsgesetz nichts anderes bestimmt (Art. 37 VGG).</w:t>
      </w:r>
    </w:p>
    <w:p>
      <w:r>
        <w:rPr>
          <w:b/>
        </w:rPr>
        <w:t>E. 1.3</w:t>
      </w:r>
    </w:p>
    <w:p>
      <w:r>
        <w:t>Die Beschwerdeführerin ist als Verfügungsadressatin zur Anfechtung der Verfügung legitimiert. Auf die frist- und formgerecht eingereichte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Bundesverwaltungsgerichts C-3083/2008 vom 9.September 2008 E. 3 mit Hinweis).</w:t>
      </w:r>
    </w:p>
    <w:p>
      <w:r>
        <w:rPr>
          <w:b/>
        </w:rPr>
        <w:t>E. 3.1</w:t>
      </w:r>
    </w:p>
    <w:p>
      <w:r>
        <w:t>Am 1. Januar 2008 trat das Bundesgesetz vom 16. Dezember 2005 über die Ausländerinnen und Ausländer (AuG, SR 142.20) mit seinen Ausführungsverordnungen (u.a. der Verordnung vom 24. Oktober 2007 über Zulassung, Aufenthalt und Erwerbstätigkeit [VZAE, SR 142.201]) in Kraft und löste das bisher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(Urteil des Bundesverwaltungsgerichts C-7842/2008 vom 23. April 2009 E. 3.1 mit Hinweis).</w:t>
      </w:r>
    </w:p>
    <w:p>
      <w:r>
        <w:rPr>
          <w:b/>
        </w:rPr>
        <w:t>E. 3.2</w:t>
      </w:r>
    </w:p>
    <w:p>
      <w:r>
        <w:t>Im vorliegenden Fall wurde das Wegweisungsverfahren auf kantonaler Ebene vor dem 1. Januar 2008 eingeleitet (vgl. Verfügung des Migrationsamtes des Kantons Zürich vom 23. Juli 2007). Massgeblich ist somit das alte materielle Recht einschliesslich der diesbezüglich vorgesehenen altrechtlichen Zuständigkeiten (vgl. Urteil des Bundesverwaltungsgerichts C-3083/2008 vom 9. September 2008 E. 1 mit Hinweis). Das BFM war daher zum Erlass der angefochten Verfügung zuständig.</w:t>
      </w:r>
    </w:p>
    <w:p>
      <w:r>
        <w:rPr>
          <w:b/>
        </w:rPr>
        <w:t>E. 4</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4.1</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Sätze 2 und 3 ANAG). Ein Entschliessungsermessen steht der Behörde dabei nicht zu (vgl. dazu Nicolas Wisard, a.a.O., S. 130).</w:t>
      </w:r>
    </w:p>
    <w:p>
      <w:r>
        <w:rPr>
          <w:b/>
        </w:rPr>
        <w:t>E. 4.2</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 München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Bundesverwaltungsgerichts C-3083/2008 vom 9. September 2008 E. 4.2 mit Hinweisen). Vorbehalten bleiben Vollzugshindernisse im Sinne von Art. 14a ANAG.</w:t>
      </w:r>
    </w:p>
    <w:p>
      <w:r>
        <w:rPr>
          <w:b/>
        </w:rPr>
        <w:t>E. 4.3</w:t>
      </w:r>
    </w:p>
    <w:p>
      <w:r>
        <w:t>Allenfalls kann gegen die Ausdehnungsverfügung eingewendet werden, dass in einem Drittkanton um die Erteilung einer Bewilligung nachgesucht wurde. Diesfalls wird praxisgemäss von einer Ausdehnung der kantonalen Wegweisung abgesehen, wenn der Drittkanton zur Aufenthaltsregelung bereit ist bzw. der ausländischen Person für die Dauer des Bewilligungsverfahrens die Anwesenheit auf seinem Gebiet ausdrücklich gestattet (vgl. Urteil C-3083/2008 vom 9. September 2008 E. 4.2 mit Hinweisen). Derartiges wird weder behauptet, noch finden sich entsprechende Hinweise in den Akten. Nachdem das kantonale Aufenthalts- und Wegweisungsverfahren rechtskräftig abgeschlossen wurde (vgl. vorstehend Bst. A des Sachverhaltes), ist die vorliegende Ausdehnungsverfügung grundsätzlich zu Recht ergangen.</w:t>
      </w:r>
    </w:p>
    <w:p>
      <w:r>
        <w:rPr>
          <w:b/>
        </w:rPr>
        <w:t>E. 5</w:t>
      </w:r>
    </w:p>
    <w:p>
      <w:r>
        <w:t>Demzufolge bleibt zu prüfen, ob Hinderungsgründe für den Vollzug der Wegweisung anzunehmen sind (Art. 14a Abs. 3 und 4 ANAG) und das zuständige Bundesamt deshalb gestützt auf Art. 14a Abs. 1 ANAG die vorläufige Aufnahme von X._______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antastet, sondern vielmehr voraussetzt (vgl. Urteil des Bundesverwaltungsgerichts C-2637/2007 vom 12. Mai 2009 E. 5 mit Hinweisen). Vollzugshindernisse können somit die Wegweisungsverfügung als solche von vornherein nicht in Frage stellen.</w:t>
      </w:r>
    </w:p>
    <w:p>
      <w:r>
        <w:rPr>
          <w:b/>
        </w:rPr>
        <w:t>E. 5.1</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Konvention vom 4. November 1950 zum Schutze der Menschenrechte und Grundfreiheiten (EMRK; SR 0.101)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2 - 4 ANAG).</w:t>
      </w:r>
    </w:p>
    <w:p>
      <w:r>
        <w:rPr>
          <w:b/>
        </w:rPr>
        <w:t>E. 5.2</w:t>
      </w:r>
    </w:p>
    <w:p>
      <w:r>
        <w:t>Die Möglichkeit und Zulässigkeit des Wegweisungsvollzugs steht im vorliegenden Fall ausser Frage. Demzufolge ist allenfalls relevant, ob die zwangsweise Rückkehr für die Beschwerdeführerin eine konkrete Gefährdung mit sich brächte und damit - wie von ihr behauptet - nicht zumutbar wäre.</w:t>
      </w:r>
    </w:p>
    <w:p>
      <w:r>
        <w:rPr>
          <w:b/>
        </w:rPr>
        <w:t>E. 6</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hingegen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Urteile des Bundesverwaltungsgerichts C-2637/2007 vom 12. Mai 2009 E. 6.1, C-1443/2008 vom 10. März 2009 E. 11.2 und C-1879/2008 vom 3. Dezember 2008 E. 6.2 mit Hinweisen).</w:t>
      </w:r>
    </w:p>
    <w:p>
      <w:r>
        <w:rPr>
          <w:b/>
        </w:rPr>
        <w:t>E. 6.1</w:t>
      </w:r>
    </w:p>
    <w:p>
      <w:r>
        <w:t>In der angefochtenen Verfügung wird eingeräumt, dass der Wegweisungsvollzug für alleinstehende Frauen aus einfachen sozialen Verhältnissen unzumutbar sein könne, wenn diese kein funktionierendes familiäres Beziehungsnetz hätten oder aus Gründen der Ehre aus der Familie verstossen worden seien. Die Vorinstanz hält diese Kriterien bei der Beschwerdeführerin aber nicht für erfüllt. Sie geht im Übrigen davon aus, dass X._______ zuletzt in Istanbul gelebt habe und die Rückkehr in die Grossstadt für sie schon deshalb relativ problemlos sei.</w:t>
      </w:r>
    </w:p>
    <w:p>
      <w:r>
        <w:rPr>
          <w:b/>
        </w:rPr>
        <w:t>E. 6.2</w:t>
      </w:r>
    </w:p>
    <w:p>
      <w:r>
        <w:t>Der Einwand der Beschwerdeführerin, sie habe nie in Istanbul, sondern immer in der Provinz Denizli gelebt, erscheint allerdings glaubhaft, zumal im Eheregisterauszug (Akt. 2 der kantonalen Akten) die in dieser Provinz liegende Gemeinde Kumafsari nicht nur als ihr Geburts- sondern auch als Wohnort eingetragen ist. Dies bedeutet aber nicht, dass ihr die Rückkehr in das eher ländlich geprägte Herkunftsgebiet nicht zuzumuten wäre. Dass dort tatsächlich derart rigide Moralvorstellungen herrschen, wie sie die Beschwerdeführerin behauptet, erscheint fraglich, ist doch die in der Ägäisregion liegende Provinz Denizli touristisch erschlossen (beispielsweise durch die wichtigste Attraktion Pamukkale) und verfügt seit kurzem auch über den nationalen Flughafen Denizli Cardak. Die Zumutbarkeit des Wegweisungsvollzugs hängt allerdings nicht allein davon ab, ob alleinstehende Frauen in den ländlichen Gebieten der Türkei mehr oder weniger starken gesellschaftlichen Benachteiligungen ausgesetzt sind. Vielmehr muss mit in Betracht gezogen werden, ob die weggewiesene Person bei einer Rückkehr ins Heimatland noch eine Existenzgrundlage hätte, sei es dadurch, dass ein familiäres Beziehungsnetz zur Verfügung steht, sei es dadurch, dass sie mit wirtschaftlicher Unterstützung rechnen kann.</w:t>
      </w:r>
    </w:p>
    <w:p>
      <w:r>
        <w:rPr>
          <w:b/>
        </w:rPr>
        <w:t>E. 6.3</w:t>
      </w:r>
    </w:p>
    <w:p>
      <w:r>
        <w:t>Diesbezüglich ist festzustellen, dass die Beschwerdeführerin enge Kontakte zu ihren in der Schweiz lebenden Familienangehörigen pflegt; es kann daher davon ausgegangen werden, dass sie von dieser Seite her auch nach der Rückkehr in die Türkei finanzielle Hilfe erhalten wird. Schliesslich scheint es auch durchaus zumutbar, dass sie zunächst wieder in das Haus ihrer Grossmutter, wo sie vor ihrer Ausreise gelebt hat, zurückkehrt. X._______ hat zwar eingewendet, dies sei angesichts des hohen Alters und der schweren Krankheit ihrer Grossmutter nicht mehr möglich; plausibel ist dieser Einwand allerdings nicht. Bei der Wohlfahrtssicherung der türkischen Bevölkerung, insbesondere bei den staatlich ungenügend abgesicherten Risiken von Krankheit und Alter, kommt der Familie eine zentrale Bedeutung zu (vgl. hierzu Daniel Grütjen in Friedrich-Ebert-Stiftung Fokus Türkei Nr. 11 2008: Die türkische Sozialpolitik im Wandel, Herausforderungen und Reformen). Angesichts dessen erschiene es sogar eher selbstverständlich bzw. familiär geboten, wenn die Beschwerdeführerin die Betreuung ihrer offensichtlich alleinlebenden Grossmutter, der sie früher auch den Haushalt geführt hat, übernehmen und bei ihr wohnen würde. Mit der ebenfalls in der Provinz Denizli lebenden Schwester und ihren Angehörigen stünde ihr zudem noch ein umfangreicheres heimatliches Beziehungsnetz zur Verfügung. An der dargelegten Einschätzung ändert sich auch dann nichts, wenn die Beschwerdeführerin mit einem Kleinkind in ihr Heimatland zurückkehren müsste.</w:t>
      </w:r>
    </w:p>
    <w:p>
      <w:r>
        <w:rPr>
          <w:b/>
        </w:rPr>
        <w:t>E. 7</w:t>
      </w:r>
    </w:p>
    <w:p>
      <w:r>
        <w:t>Insgesamt betrachtet lässt das Vorbringen der Beschwerdeführerin nicht darauf schliessen, dass die Wegweisung für sie zu einer existenzbedrohenden Situation führen könnte. Sie ist jung, weder krank noch sonstwie gesundheitlich gefährdet, und es kann davon ausgegangen werden, dass dem Umstand ihrer Schwangerschaft bei der Durchführung des Wegweisungsvollzugs Rechnung getragen wird. X._______ muss zwar in Kauf nehmen, dass die wirtschaftlichen und sozialen Bedingungen in der Türkei nicht denen der Schweiz entsprechen; dies ist jedoch, wie dargelegt, unbeachtlich. Zusammenfassend betrachtet ist der Wegweisungsvollzug somit zumutbar.</w:t>
      </w:r>
    </w:p>
    <w:p>
      <w:r>
        <w:rPr>
          <w:b/>
        </w:rPr>
        <w:t>E. 8</w:t>
      </w:r>
    </w:p>
    <w:p>
      <w:r>
        <w:t>Aus diesen Darlegungen folgt, dass die angefochtene Verfügung Bundesrecht nicht verletzt (Art. 49 VwVG). Die Beschwerde ist demzufolge abzuweisen.</w:t>
      </w:r>
    </w:p>
    <w:p>
      <w:r>
        <w:rPr>
          <w:b/>
        </w:rPr>
        <w:t>E. 9</w:t>
      </w:r>
    </w:p>
    <w:p>
      <w:r>
        <w:t>Bei diesem Ausgang des Verfahrens sind der Beschwerdeführerin die Kosten aufzuerlegen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