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C-1169/2006 vom 30. Oktober 2007</w:t>
      </w:r>
    </w:p>
    <w:p>
      <w:r>
        <w:t>Bundesverwaltungsgericht, 2007-10-30, FR</w:t>
      </w:r>
    </w:p>
    <w:p>
      <w:r>
        <w:rPr>
          <w:b/>
        </w:rPr>
        <w:t xml:space="preserve">Quelle: </w:t>
      </w:r>
      <w:r>
        <w:t>https://mcp.opencaselaw.ch/entscheid/bvger_C-1169_2006</w:t>
      </w:r>
    </w:p>
    <w:p>
      <w:r>
        <w:t>FR: TAF C-1169/2006 du 30 octobre 2007</w:t>
      </w:r>
    </w:p>
    <w:p>
      <w:r>
        <w:t>IT: TAF C-1169/2006 del 30 ottobre 2007</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Le recourant, qui est directement touché par la décision entreprise, a qualité pour recourir (cf. art. 48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II 169 consid. 2.3.1; 121 II 49 consid. 2b; voir également l'arrêt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2.3.1;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128 II 97 consid. 3; Jurisprudence des autorités administratives de la Confédération [JAAC] 67.103 consid. 20a).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130 II 482 consid. 2; 128 II 97 consid. 4a; voir également les arrêts du Tribunal fédéral 5A.36/2004 du 6 décembre 2004, consid. 1.2, et 5A.21/2004 du 2 septembre 2004, consid. 2.2).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5A.24/2004 du 2 décembre 2004, consid. 2.2 et jurisprudences citées).</w:t>
      </w:r>
    </w:p>
    <w:p>
      <w:r>
        <w:rPr>
          <w:b/>
        </w:rPr>
        <w:t>E. 5.1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l'arrêt du Tribunal fédéral 5A.12/2006 du 23 août 2006, consid. 2.2).</w:t>
      </w:r>
    </w:p>
    <w:p>
      <w:r>
        <w:rPr>
          <w:b/>
        </w:rPr>
        <w:t>E. 5.2</w:t>
      </w:r>
    </w:p>
    <w:p>
      <w:r>
        <w:t>La procédure administrative fédérale est régie par le principe de la libre appréciation des preuves (art. 40 de la loi fédérale du 4 décembre 1947 de procédure civile fédérale [PCF, RS 273] applicable par renvoi des art. 4 et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w:t>
      </w:r>
    </w:p>
    <w:p>
      <w:r>
        <w:rPr>
          <w:b/>
        </w:rPr>
        <w:t>E. 5.3</w:t>
      </w:r>
    </w:p>
    <w:p>
      <w:r>
        <w:t>S'agissant d'une présomption de fait, qui ressortit à l'appréciation des preuves et ne modifie pas le fardeau de la preuve (cf. ATF 130 II 482 consid. 3.2),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 du Tribunal fédéral 5A.12/2006 du 23 août 2006, consid. 2.3).</w:t>
      </w:r>
    </w:p>
    <w:p>
      <w:r>
        <w:rPr>
          <w:b/>
        </w:rPr>
        <w:t>E. 6</w:t>
      </w:r>
    </w:p>
    <w:p>
      <w:r>
        <w:t>A titre préliminaire, le TAF constate que les conditions formelles de l'annulation de la naturalisation facilitée prévues à l'art. 41 al. 1 LN sont réalisées. En effet, la naturalisation facilitée accordée le 5 octobre 2001 à A._______ a été annulée par l'autorité intimée, avec l'assentiment des autorités du canton d'origine, en date du 20 septembre 2005, soit avant l'échéance du délai péremptoire de cinq ans prévu par la disposition précitée (cf. arrêts du Tribunal fédéral 5A.11/2002 du 23 août 2002 consid. 3 et 5A.3/2002 du 29 avril 2002 consid. 3).</w:t>
      </w:r>
    </w:p>
    <w:p>
      <w:r>
        <w:rPr>
          <w:b/>
        </w:rPr>
        <w:t>E. 7.1</w:t>
      </w:r>
    </w:p>
    <w:p>
      <w:r>
        <w:t>Il 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7.2</w:t>
      </w:r>
    </w:p>
    <w:p>
      <w:r>
        <w:t>Il ressort clairement des pièces du dossier qu'avant que A._______ n'obtienne la nationalité suisse par décision du 5 octobre 2001, B._______ avait ouvert action en divorce à son encontre le 28 septembre 2001. Entendue le 7 avril 2005, la prénommée a précisé que lors du dépôt de la demande de naturalisation de son mari, le couple avait déjà décidé de divorcer. Dès lors, au moment de l'obtention de la nationalité suisse par A._______, les conditions d'application de l'art. 27 al. 1 let. c LN (cf. consid. 3.2 ci-dessus) n'étaient déjà plus réalisées. L'ouverture de l'action en divorce le 28 septembre 2001 par B._______ va à l'encontre de la déclaration commune de la prénommée et de son conjoint du 3 septembre 2001, en ce sens que les intéressés avaient clairement été rendus attentifs dans ce même texte au fait que la naturalisation facilitée n'était pas envisageable si avant ou pendant la procédure de naturalisation le divorce était demandé par l'un des conjoints. Il s'impose dès lors de constater que A._______, qui n'a pas annoncé aux autorités compétentes l'ouverture d'une procédure en divorce à son encontre le 28 septembre 2001, a manifestement obtenu la naturalisation facilitée sur la base de déclarations mensongères et d'une dissimulation de faits essentiels. Pour ce motif déjà, il convient de confirmer la décision de l'autorité intimée.</w:t>
      </w:r>
    </w:p>
    <w:p>
      <w:r>
        <w:rPr>
          <w:b/>
        </w:rPr>
        <w:t>E. 8.1</w:t>
      </w:r>
    </w:p>
    <w:p>
      <w:r>
        <w:t>En outre, l'examen des faits pertinents de la cause, ainsi que leur déroulement chronologique, amènent le TAF à une conclusion identique.</w:t>
      </w:r>
    </w:p>
    <w:p>
      <w:r>
        <w:rPr>
          <w:b/>
        </w:rPr>
        <w:t>E. 8.2</w:t>
      </w:r>
    </w:p>
    <w:p>
      <w:r>
        <w:t>Le recourant, entré en Suisse en novembre 1994, dont la demande d'asile avait été définitivement rejetée le 31 juillet 1995 et qui faisait l'objet d'une décision de renvoi en force, a épousé, le 5 février 1996, B._______, de sorte qu'une autorisation de séjour liée à son statut d'époux d'une ressortissante suisse lui a été délivrée. Le 13 décembre 1999, A._______ a sollicité l'octroi de la naturalisation facilitée et le 3 septembre 2001, l'intéressé et son épouse ont signé la déclaration relative à la stabilité de leur mariage. Le 28 septembre 2001, B._______ a ouvert une procédure de divorce. Le 5 octobre 2001, le recourant s'est vu octroyer la naturalisation facilitée. Une semaine plus tard, soit par acte daté des 11 et 12 octobre 2001, A._______ et son épouse signaient une convention sur les effets accessoires du divorce, précisant à cette occasion que le partage des meubles et objets mobiliers garnissant l'appartement avait déjà eu lieu et le 8 novembre 2001, soit un mois après l'obtention par A._______ de la nationalité suisse, les intéressés déposaient une requête commune en divorce. Par jugement du 19 juin 2002, le Président du Tribunal civil de l'arrondissement de Lausanne a prononcé la dissolution par le divorce du mariage contracté par les intéressés et ratifié la convention sur les effets accessoires du divorce conclu les 11 et 12 octobre 2001. Dans son jugement le Président a constaté que: « les requérants, qui ont renoncé à leur audition séparée, ont déclaré avoir conclu au divorce et signé la convention précitée après mûre réflexion et de leur plein gré. »(cf. jugement de divorce du Tribunal de l'arrondissement de Lausanne du 19 juin 2002 p. 1/6). Ce jugement est entré en force le 27 août 2002. Deux mois et demi plus tard seulement, c'est-à-dire le 9 novembre 2002, le recourant s'est remarié avec une compatriote, de dix-sept ans sa cadette. Ces éléments et leur enchaînement chronologique particulièrement rapide sont de nature à fonder la présomption que A._______ avait choisi d'épouser une ressortissante suisse dans le but prépondérant d'obtenir le droit à l'octroi d'un titre de séjour en Suisse et, ultérieurement, la naturalisation facilitée (cf. dans ce sens arrêt du Tribunal fédéral 5A.11/2003 du 31 juillet 2003 consid. 3.3.3 et 5A.11/2006 du 27 juin 2006 consid. 3.2). L'écoulement d'un laps de temps aussi court entre la déclaration commune le 3 septembre 2001, l'obtention par A._______ de la nationalité suisse le 5 octobre 2001 et la signature de l'accord sur les effets accessoires du divorce par acte daté des 11 et 12 octobre 2001, précisant que le couple avait déjà procédé au partage des biens mobilier garnissant l'appartement conjugal, confirme que le couple n'envisageait déjà plus une vie future partagée lors de la signature de cette déclaration de vie commune (cf. également consid. 7.2 ci-dessus). Selon l'expérience générale, les éventuelles difficultés qui peuvent surgir entre époux, après plusieurs années de vie commune, dans une communauté de vie effective, intacte et stable n'entraînent en effet la désunion qu'au terme d'un processus prolongé de dégradation des rapports conjugaux, en principe entrecoupé de tentatives de réconciliation. A cet égard, dès que le recourant a obtenu la nationalité suisse, il s'est séparé de son épouse, a réglé les effets accessoires de son divorce et a déposé avec son épouse une requête commune en divorce afin que ce dernier soit prononcé le plus rapidement possible. Cet enchaînement rapide lui a permis, deux mois et demi après le prononcé du divorce, soit le 9 novembre 2002, d'épouser une compatriote en secondes noces. Les divers éléments et le faisceau d'indices qui ont été exposés auparavant sont en tout état de cause suffisants pour justifier le bien-fondé de la présomption des autorités helvétiques concernant le caractère frauduleux de la demande de naturalisation. Cette conviction est encore renforcée par le fait que le recourant et B._______ ont pris la décision de se marier alors que l'intéressé, requérant d'asile débouté, faisait l'objet d'une décision de renvoi en force.</w:t>
      </w:r>
    </w:p>
    <w:p>
      <w:r>
        <w:rPr>
          <w:b/>
        </w:rPr>
        <w:t>E. 8.3</w:t>
      </w:r>
    </w:p>
    <w:p>
      <w:r>
        <w:t>Certes, le recourant indique qu'après la signature de la déclaration commune, le 3 septembre 2001, aux termes de laquelle il affirmait former avec son épouse une communauté conjugale stable et effective et n'envisager ni divorce, ni séparation, une grosse dispute aurait éclaté au sein du couple et que cette querelle aurait motivé l'ouverture de la procédure en divorce par son ex-épouse, le 28 septembre 2001 (cf. courrier du 23 mai 2005 à l'ODM). Or, cette dispute semble n'être alléguée par le prénommé que pour les seuls besoins de la cause, car force est de constater qu'elle n'a pas été signalée par B._______ lors de son audition du 7 avril 2005 et que par ailleurs, les propos de cette dernière n'ont aucunement été remis en cause par A._______. Au vu du déroulement chronologique des faits et des éléments exposés ci-dessus, le TAF est amené, à défaut de contre-preuves pertinentes apportées par l'intéressé, à conclure que la communauté conjugale que ce dernier formait avec B._______ n'était manifestement plus étroite et effective au moment de la signature de la déclaration commune, a fortiori lors de l'octroi de la naturalisation. Partant, l'Office fédéral était parfaitement fondé à considérer que la naturalisation facilitée conférée au recourant en date du 5 octobre 2001 avait été obtenue par la dissimulation de faits essentiels et à prononcer, avec l'assentiment du canton d'origine, l'annulation de cette naturalisation.</w:t>
      </w:r>
    </w:p>
    <w:p>
      <w:r>
        <w:rPr>
          <w:b/>
        </w:rPr>
        <w:t>E. 9</w:t>
      </w:r>
    </w:p>
    <w:p>
      <w:r>
        <w:t>Il ressort de ce qui précède que, par sa décision du 20 septembre 2005,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