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C-1162/2011 vom 23. November 2011</w:t>
      </w:r>
    </w:p>
    <w:p>
      <w:r>
        <w:t>Bundesverwaltungsgericht, 2011-11-23, FR</w:t>
      </w:r>
    </w:p>
    <w:p>
      <w:r>
        <w:rPr>
          <w:b/>
        </w:rPr>
        <w:t xml:space="preserve">Quelle: </w:t>
      </w:r>
      <w:r>
        <w:t>https://mcp.opencaselaw.ch/entscheid/bvger_C-1162_2011</w:t>
      </w:r>
    </w:p>
    <w:p>
      <w:r>
        <w:t>FR: TAF C-1162/2011 du 23 novembre 2011</w:t>
      </w:r>
    </w:p>
    <w:p>
      <w:r>
        <w:t>IT: TAF C-1162/2011 del 23 novembre 2011</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d'interdiction d'entrée et d'extension fédérale d'une décision cantonale de renvoi sont susceptibles de recours au TAF, qui statue de manière définitive (cf. art. 1 al. 2 LTAF, en relation avec l'art. 83 let. c ch. 1 et 4 de la loi fédérale du 17 juin 2005 sur le Tribunal fédéral [LTF, RS 173.110]).</w:t>
      </w:r>
    </w:p>
    <w:p>
      <w:r>
        <w:rPr>
          <w:b/>
        </w:rPr>
        <w:t>E. 1.2</w:t>
      </w:r>
    </w:p>
    <w:p>
      <w:r>
        <w:t>A moins que la LTAF n'en dispose autrement, la procédure devant le TAF est régie par la PA (cf. art. 37 LTAF, en relation avec l'art. 112 al. 1 LEtr).</w:t>
      </w:r>
    </w:p>
    <w:p>
      <w:r>
        <w:rPr>
          <w:b/>
        </w:rPr>
        <w:t>E. 1.3</w:t>
      </w:r>
    </w:p>
    <w:p>
      <w:r>
        <w:t>X._______ a qualité pour recourir contre les décisions d'interdiction d'entrée et d'extension fédérale prises à son endroit (cf. art. 48 al. 1 PA). Présentés dans la forme et dans les délais prescrits par la loi, les recours formés par l'intéressé contre ces décisions sont rece­vables (cf. art. 50 et art.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et les références citées). Aussi peut-il admettre ou rejeter le pourvoi pour d'autres motifs que ceux invoqués. Dans son arrêt, il prend en considé­ration l'état de fait et de droit régnant au moment où il statue (cf. ATAF 2011/1 consid. 2 p. 4, et la jurisprudence citée), sous réserve de la réglementation transitoire prévue par l'art. 126 al. 1 et 2 LEtr (cf. consid. 3.2 infra).</w:t>
      </w:r>
    </w:p>
    <w:p>
      <w:r>
        <w:rPr>
          <w:b/>
        </w:rPr>
        <w:t>E. 3.1</w:t>
      </w:r>
    </w:p>
    <w:p>
      <w:r>
        <w:t>En l'espèce, il ressort des pièces du dossier que, le 17 novembre 2010, le SMIG NE a demandé à l'ODM de prononcer l'extension de sa décision cantonale de renvoi à tout le territoire de la Confédération, alors que, le 10 juin 2008, il avait lui-même prononcé le renvoi du recourant de Suisse. La question se pose dès lors de savoir quelle était l'autorité compétente dans le cas particulier pour prononcer le renvoi de Suisse.</w:t>
      </w:r>
    </w:p>
    <w:p>
      <w:r>
        <w:rPr>
          <w:b/>
        </w:rPr>
        <w:t>E. 3.2</w:t>
      </w:r>
    </w:p>
    <w:p>
      <w:r>
        <w:t>A cet égard, il convient de rappeler que l'entrée en vigueur, au 1er jan­vier 2008, de la LEtr a entraîné l'abrogation de la loi fédérale du 26 mars 1931 sur le séjour et l'établissement des étrangers (LSEE, RS 1 113), conformé­ment à l'art. 125 LEtr (en relation avec le chiffre I de son annexe 2), ainsi que de son règlement d'exécution du 1er mars 1949 (RSEE, RO 1949 I 232) et de certaines ordonnances d'exé­cution (cf. art. 91 de l'ordonnance du 24 oc­to­bre 2007 relative à l'admission, au séjour et à l'exercice d'une activité lucrative [OASA, RS 142.201]). En vertu de la réglementation transitoire prévue par l'art. 126 LEtr, toutes les causes pendantes sont régies par le nouveau droit de procédure dès l'entrée en vigueur de la LEtr (al. 2), alors que l'ancien droit (matériel) de­meu­re applicable à toutes les procédures qui ont été introduites avant le 1er janvier 2008 (al. 1).</w:t>
      </w:r>
    </w:p>
    <w:p>
      <w:r>
        <w:rPr>
          <w:b/>
        </w:rPr>
        <w:t>E. 3.3</w:t>
      </w:r>
    </w:p>
    <w:p>
      <w:r>
        <w:t>Sous l'empire de l'ancien droit (en vigueur jusqu'au 31 dé­cem­bre 2007), la compétence des autorités cantonales de police des étrangers - lorsqu'elles refusaient de délivrer ou de prolonger ou révoquaient une autorisation - se limitait au prononcé du renvoi de l'étranger du territoire cantonal, à charge pour l'autorité fédérale de police des étrangers d'étendre cette décision à tout le territoire de la Confédération (cf. art. 12 al. 3 LSEE et art. 17 al. 2 RSEE). Le nouveau droit entré en vigueur le 1er janvier 2008 habilite désormais les autorités cantonales de police des étrangers - lors­qu'elles refusent ou révoquent une autorisation - à prononcer par la même occasion le renvoi de l'étranger de Suisse (cf. art. 64 al. 1 LEtr, en relation avec l'art. 40 al. 1 LEtr). Le législateur fédéral a en effet jugé opportun que, dans cette hypothèse, "les autorités cantonales procèdent directement, dans tous les cas, au renvoi de Suisse"; il a estimé que la procédure d'extension, qui ne faisait qu'alourdir la procédure, était superfétatoire, car l'expérience avait montré que les étrangers renvoyés d'un canton n'obtenaient pas, en règle gé­né­ra­le, une autorisation dans un autre canton (cf. Message du Conseil fédéral concernant la loi sur les étrangers du 8 mars 2002, FF 2002 3469, spéc. p. 3568 [ad art. 65 du projet]). Selon la jurisprudence, l'ancien droit (matériel) demeure néanmoins applicable lorsque la procédure a été initiée (sur requête ou d'office) avant l'entrée en vigueur de la LEtr (cf. ATAF 2008/1 consid. 2 p. 2ss). Aussi, lorsque la décision cantonale refusant ou révoquant l'autorisation a été rendue avant le 1er janvier 2008, la compétence (au plan matériel et fonctionnel) pour prononcer le renvoi de Suisse doit-elle être appréciée à la lumière de l'ancien droit, puisque la procédure de renvoi ne vise qu'à l'exécution de cette décision et du délai de départ (du territoire cantonal) qui y est fixé (cf. arrêt du TAF C 3377/2008 du 3 mars 2009 consid. 3 et 4, spéc. consid. 4.3, et les références citées). Or, in casu, la décision cantonale de ren­voi a été rendue le 4 avril 2006, soit avant l'entrée en vigueur de la LEtr.</w:t>
      </w:r>
    </w:p>
    <w:p>
      <w:r>
        <w:rPr>
          <w:b/>
        </w:rPr>
        <w:t>E. 3.4</w:t>
      </w:r>
    </w:p>
    <w:p>
      <w:r>
        <w:t>C'est donc à juste titre que, par décision du 17 janvier 2011, l'ODM, en application de l'ancien droit, est entré en matière sur la demande d'ex­ten­sion qui lui avait été présentée le 17 novembre 2010 par le SMIG NE, ce dernier n'étant pas habilité à prononcer le renvoi du recourant de Suisse.</w:t>
      </w:r>
    </w:p>
    <w:p>
      <w:r>
        <w:rPr>
          <w:b/>
        </w:rPr>
        <w:t>E. 4.1</w:t>
      </w:r>
    </w:p>
    <w:p>
      <w:r>
        <w:t>Cela étant, il convient d'examiner si cette décision d'extension fédérale est (ou non) fondée.</w:t>
      </w:r>
    </w:p>
    <w:p>
      <w:r>
        <w:rPr>
          <w:b/>
        </w:rPr>
        <w:t>E. 4.2</w:t>
      </w:r>
    </w:p>
    <w:p>
      <w:r>
        <w:t>Aux termes de l'art. 12 LSEE, l'étranger qui n'est au bénéfice d'au­cu­ne autorisation peut être tenu en tout temps de quitter la Suisse (al. 1). Il est tenu de quitter le canton à l'échéance de l'autorisation (al. 2). En vertu de l'alinéa 3 de cette disposition, l'étranger est tenu de partir notamment lorsqu'une autorisation ou une prolon­ga­tion d'autorisation lui est refusée (phr. 1). Dans ces cas, l'autorité lui impartit un délai de départ (phr. 2). S'il s'agit d'une autorité cantonale, l'étranger doit quit­­ter le ter­­ri­­­toi­re du can­ton; si c'est une autorité fédérale, il doit quit­ter le territoire suisse (phr. 3). Lorsque l'autorité cantonale prononce le renvoi de l'étranger du territoire cantonal, l'autorité fédérale peut transformer l'ordre de quitter le canton en un ordre de quitter la Suisse (phr. 4).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(cf. art. 17 al. 2 in fine RSEE).</w:t>
      </w:r>
    </w:p>
    <w:p>
      <w:r>
        <w:rPr>
          <w:b/>
        </w:rPr>
        <w:t>E. 4.3</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 cf. Nicolas Wisard, Les renvois et leur exécution en droit des étrangers et en droit d'asile, Bâle/Francfort-sur-le-Main 1997, p. 90ss et 100ss, et les référen­ces citées). Le renvoi prononcé en application de l'art. 12 al. 3 phr. 1 LSEE (une dis­po­sition à caractère contraignant, qui ne confère aucun pouvoir d'appré­ciation à l'autorité) ne constitue donc pas une atteinte à un quelconque droit de présence en Suisse, mais bien une décision d'exécution visant à mettre fin à une situation contraire au droit et, partant, la conséquence logique et inéluctable d'un rejet d'une deman­de d'autorisation (cf. Wi­sard, op. cit., p. 130; Andreas Zünd/Ladi­na Ar­quint Hill, Be­endi­­gung der Anwesen­heit, Ent­fernung und Fern­haltung, in: Peter Uebersax/Beat Rudin/Thomas Hugi Yar/Thomas Geiser [éd.], Ausländer­recht, Bâle 2009, p. 348 n. 8.61). Quant à l'extension à tout le territoire suisse de la déci­sion cantonale de renvoi, elle constitue la règle générale, ainsi que le spé­ci­fie l'art. 17 al. 2 in fine RSEE. Cette ex­ten­sion est, elle aussi, consi­dé­rée comme un automatisme (cf. ATF 110 Ib 201 consid. 1c p. 204; Jurisprudence des autorités admi­nis­tra­tives de la Confédération [JAAC] 63.1 consid. 11c, JAAC 62.52 consid. 9 et JAAC 57.14 consid. 5; Urs Bolz, Rechtsschutz im Aus­länder- und Asylrecht, Bâle/Francfort-sur-le Main 1990, p. 62ss). D'ailleurs, en vertu de la réglementation au sujet de la répartition des com­pétences en matière de police des étrangers entre la Confédération et les cantons, il n'entre pas dans la compétence de l'autorité fédérale de police des étrangers de remettre en cause des décisions cantonales de refus d'autorisation et de renvoi entrées en force, autrement dit de contraindre les cantons à régulariser la présence d'étrangers auxquels ils ont définitivement refusé la poursuite du séjour sur leur territoire (cf. art. 18 al. 1 LSEE, qui précise que le refus d'autori­sation prononcé par le can­ton est définitif). Aussi, les motifs ayant conduit les autorités cantonales de police des étrangers, après une pesée des intérêts (publics et privés) en présence, à refuser la délivrance, la prolongation ou le renouvellement d'une auto­ri­sation et à prononcer le renvoi de l'étranger de leur territoire ne sauraient-ils être remis en question dans le cadre de la présente procédure fédérale d'extension. Quant aux arguments visant à démontrer que l'étranger a un intérêt privé prépondérant à demeurer en Suisse (liés par exemple à la durée de son séjour, à son comportement individuel, à son degré d'inté­gration socioprofessionnel ou à ses attaches familiales en Suisse), qui relèvent de la procédure cantonale d'autorisa­tion et des voies de re­cours y afférentes, ils n'ont plus à être examinés par l'autorité fédé­rale de police des étran­gers, sous réserve de l'existence d'éventuels obs­ta­cles à l'exé­cution du renvoi au sens de l'art. 14a al. 2 à 4 LSEE (cf. con­sid. 4.5 infra). L'objet de la présente procédure d'extension vise donc exclusivement à déterminer si c'est à bon droit que l'ODM a étendu les effets de la décision cantonale de renvoi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p. 8 et JAAC précitées, dont la jurisprudence a été reprise par le TAF, notamment dans l'arrêt C-651/2006 du 20 janvier 2010 consid. 4). Dès lors que la renonciation à l'extension n'a aucune incidence sur l'illégalité du séjour en Suisse en tant que telle et qu'une situation irrégulière ne peut être tolérée, il ne saurait être renoncé à l'extension, selon la pratique en la matière, que lorsqu'une procédure d'autorisa­tion est pendante dans un canton tiers et que ce canton a autorisé l'étranger à séjourner sur son territoire pendant la durée de la procédure (cf. JAAC 62.52 consid. 9). En revanche, si l'étranger ne présente aucune demande d'autorisation dans un canton tiers ou si cette demande apparaît d'emblée vouée à l'échec, il lui incombe de quitter la Suisse (cf. ATF 129 précité, loc. cit.).</w:t>
      </w:r>
    </w:p>
    <w:p>
      <w:r>
        <w:rPr>
          <w:b/>
        </w:rPr>
        <w:t>E. 4.4</w:t>
      </w:r>
    </w:p>
    <w:p>
      <w:r>
        <w:t>En l'espèce, force est de constater que la décision rendue le 4 avril 2006 par le SMIG NE (laquelle refusait au recourant le renouvellement du titre de séjour qui lui avait été délivré uniquement en raison de son mariage avec une citoyenne suisse et prononçait son renvoi du territoire cantonal) - qui a été confirmée par le Département neuchâtelois de l'économie (le 24 août 2006), le Tribunal administratif cantonal (le 24 janvier 2007) et le Tribunal fédéral (le 26 juillet 2007) - a acquis force de chose jugée et est, par conséquent, exé­cu­toire. Par ailleurs, l'intéressé n'a pas démontré avoir engagé, à la suite de l'en­trée en force de la décision de renvoi rendue par les autorités neuchâ­te­loises de police des étrangers, une nouvelle procédure d'autorisation dans un autre canton (par exemple le canton de résidence de sa concubine) qui se serait déclaré disposé à régler ses conditions de séjour sur son propre territoire. Dans ces circonstances, le Tribunal est amené à considérer qu'il n'existe pas, in casu, de motifs spéciaux susceptibles de justifier une exception à la règle générale posée par l'art. 17 al. 2 in fine RSEE. Partant, l'extension à tout le territoire de la Confédération de la décision cantonale de renvoi, prononcée le 17 janvier 2011 par l'ODM, s'avère parfaitement justifiée dans son principe.</w:t>
      </w:r>
    </w:p>
    <w:p>
      <w:r>
        <w:rPr>
          <w:b/>
        </w:rPr>
        <w:t>E. 4.5</w:t>
      </w:r>
    </w:p>
    <w:p>
      <w:r>
        <w:t>Dans la mesure où le recourant n'est titulaire d'aucun titre de séjour, c'est à bon droit que l'ODM a prononcé le renvoi de l'intéressé de Suisse, confor­mé­­ment à l'art. 12 al. 3 LSEE. Par ailleurs, le dossier ne fait pas apparaître l'existence d'obsta­­cles à l'exé­cu­tion du renvoi au sens de l'art. 14a al. 1 à 4 LSEE. En effet, s'il est notoire que l'Algérie reste affectée par un certain degré d'agitation, marqué par de nombreuses manifestations, ce pays ne connaît pas une situation de guerre, de guerre civile ou de violence généralisée (parmi d'autres, cf. les arrêts du TAF D 5229/2011 du 23 septembre 2011 et E 4803/2011 du 9 septembre 2011). Quant au recourant, qui est âgé de 40 ans et au bénéfice d'une expérien­ce professionnelle acquise en Suisse, il n'a jamais allégué (ni, a fortiori, démontré) qu'il souffrait de problèmes de santé nécessitant des traite­ments particuliers. Un retour dans sa patrie, où il a passé la majeure partie de sa vie (notam­ment son adolescence et le début de sa vie d'adulte, à savoir les années décisives durant lesquelles se forge la personnalité), ne saurait donc l'exposer à une mise en danger concrète. Aussi, l'exécution de son renvoi apparaît-elle raisonnablement exigible, au sens de l'art. 14a al. 4 LSEE (cf. ATAF 2009/51 consid. 5.5 p. 748 et ATAF 2008/34 consid. 11.1 p. 510s., par analogie; ATAF 2007/10 consid. 5.1 p. 111; Jurispru­dence et infor­ma­tions de la Com­mis­sion suisse de recours en matière d'asile [JICRA] 2005 n° 24 consid. 10.1. p. 215, JICRA 2003 n° 24 consid. 5a p. 157, et la jurisprudence citée). Partant, et à plus forte raison, la situation du recourant ne saurait entrer dans les prévisions des garanties internationa­les contre le refoulement ou d'autres engage­ments pris par la Suisse rele­vant du droit in­ternational, tels qu'ils découlent notamment de l'art. 3 CEDH et de l'art. 3 de la con­ven­tion du 10 décembre 1984 contre la torture et autres peines ou traitements cruels, inhumains ou dégradants (Conv. torture, RS 0.105). L'intéressé ne saurait non plus se prévaloir d'un obstacle à l'exécution du renvoi fondé sur l'art. 8 CEDH (sur cette question, cf. consid. 5.7 infra), laquelle s'avère en conséquence parfaitement licite au sens de l'art. 14a al. 3 LSEE (cf. ATAF 2009/2 consid. 9.1 p. 19, par analogie; JICRA 2001 n° 16 consid. 6a p. 122, JICRA 1996 n° 18 consid. 14a et 14b p. 182ss, et les réfé­ren­ces citées). Enfin, l'exécution de son renvoi est possible au sens de l'art. 14a al. 2 LSEE (cf. ATAF 2008/34 consid. 12 p. 513ss, par analogie; JICRA 2006 n° 15 consid. 2.4 et consid. 3 p. 160ss, et la jurisprudence citée), le recou­rant étant tenu de colla­bo­rer à l'obtention de documents de voyage lui permettant de re­tour­ner dans son pays d'origine. Le prononcé d'une mesure de remplacement se substituant à l'exécu­tion du renvoi (admission provisoire) ne saurait donc se justifier.</w:t>
      </w:r>
    </w:p>
    <w:p>
      <w:r>
        <w:rPr>
          <w:b/>
        </w:rPr>
        <w:t>E. 4.6</w:t>
      </w:r>
    </w:p>
    <w:p>
      <w:r>
        <w:t>Par ailleurs, le recourant est malvenu de reprocher à l'ODM de ne pas lui avoir donné l'occasion de s'exprimer, pièces à l'appui, préalablement au prononcé de la décision d'extension querellée du 17 janvier 2011, dans la mesure où le droit d'être entendu à ce sujet (notamment au sujet de ses éventuels projets de mariage avec une citoyenne suisse) lui avait été conféré peu de temps auparavant par le SMIG NE, par courriers des 17 août et 21 octo­bre 2010 adressés à son mandataire, qui sont tous deux demeurés sans réponse. De plus, malgré les prolongations de délais qui lui ont été accordées par le Tribunal, l'intéressé n'a jamais produit les pièces qu'il avait annoncées dans son recours. Le grief tiré de la violation du droit d'être entendu s'avère dès lors parfaitement infondé.</w:t>
      </w:r>
    </w:p>
    <w:p>
      <w:r>
        <w:rPr>
          <w:b/>
        </w:rPr>
        <w:t>E. 5.1</w:t>
      </w:r>
    </w:p>
    <w:p>
      <w:r>
        <w:t>Sur un autre plan, il convient d'examiner si la décision d'interdiction d'entrée prononcée le 11 août 2009 à l'endroit du recourant était (ou non) justifiée. D'emblée, il convient de relever que dite décision se fonde à juste titre sur le nouveau droit (matériel), dans la mesure où la procédure y relative a été initiée postérieurement à l'entrée en vigueur de la LEtr (cf. ATAF 2008/1 précité a contrario, loc. cit.).</w:t>
      </w:r>
    </w:p>
    <w:p>
      <w:r>
        <w:rPr>
          <w:b/>
        </w:rPr>
        <w:t>E. 5.2</w:t>
      </w:r>
    </w:p>
    <w:p>
      <w:r>
        <w:t>L'interdiction d'entrée, qui permet d'empêcher l'entrée ou le retour en Suisse (respectivement dans l'Espace Schengen) d'un étranger dont le séjour y est indésirable, est régie par l'art. 67 LEtr. La nouvelle teneur de l'art. 67 LEtr, telle qu'elle résulte de l'Arrêté fédéral portant approbation et mise en oeuvre de l'échange de notes entre la Suisse et la CE concernant la reprise de la directive CE sur le retour (directive 2008/115/CE) (développement de l'acquis de Schengen) du 18 juin 2010,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 p.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ou italienne du texte en vigueur jusqu'au 31 décembre 2010. Il ne s'agit donc ici que d'une simple adaptation rédactionnelle du texte français du nouvel art. 67 al. 2 let. a LEtr, et non d'une modification de la teneur de l'ancien art. 67 al. 1 let. a LEtr (cf. consid. 5.3 infra, 4ème §). Force est dès lors de constater que l'interdiction d'entrée querellée - prononcée en applica­tion de l'ancien art. 67 al. 1 LEtr - est compatible avec les princi­pes du nouveau droit. Par ailleurs, sa durée n'excède pas cinq ans (cf. consid. 5.3 infra, 2ème §). L'application du nouvel art. 67 al. 2 LEtr à la présente cause ne pose donc aucun problème de rétroactivité (sur ces questions, cf. l'arrêt du TAF C 3962/2010 du 22 février 2011 consid. 4.1). Pour des raisons de commodité, le Tribunal se référera donc désormais exclusivement à l'art. 67 LEtr, dans sa version actuelle.</w:t>
      </w:r>
    </w:p>
    <w:p>
      <w:r>
        <w:rPr>
          <w:b/>
        </w:rPr>
        <w:t>E. 5.3</w:t>
      </w:r>
    </w:p>
    <w:p>
      <w:r>
        <w:t>Aux termes de l'art. 67 al. 2 LEtr, l'ODM peut interdire l'entrée en Suisse à un étranger notamment lorsque ce dernier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qui sont à la base de la motivation de la décision querellée,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précité du 8 mars 2002, spéc. p. 3564 [ad art. 61 du projet]). Il y a notamment atteinte à la sécurité et à l'ordre publics, en vertu de l'art. 80 al. 1 OASA,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Une interdiction d'entrée en Suisse ne constitue pas une peine sanctionnant un comportement déterminé, mais une mesure (administrative) de contrôle visant à prévenir une atteinte à la sécurité et à l'ordre publics en empêchant l'étranger concerné de revenir sur le territoire helvétique à l'insu des autorités suisses durant un certain laps de temps (cf. ATAF 2008/24 consid. 4.2 p. 352; message précité du 8 mars 2002, loc. cit.). Elle ne déploie donc aucun effet tant que l'étranger n'a pas quitté la Suisse. L'autorité compétente examine selon sa libre appréciation si une interdiction d'entrée doit être prononcée, en respectant le principe de la proportionnalité (cf. Zünd/Arquint Hill, op. cit., ch. 8.80 p. 355s.).</w:t>
      </w:r>
    </w:p>
    <w:p>
      <w:r>
        <w:rPr>
          <w:b/>
        </w:rPr>
        <w:t>E. 5.4</w:t>
      </w:r>
    </w:p>
    <w:p>
      <w:r>
        <w:t>Lorsqu'une décision d'interdiction d'entrée au sens de l'art. 67 LEtr est prononcée à l'endroit d'une personne non-ressortissante d'un Etat partie aux Accords d'asso­ciation à Schen­gen (lesquels sont énumérés à l'annexe 1 chiffre 1 de la LEtr), l'ins­crip­tion aux fins de non-admission dans le Système d'informa­tion Schengen (SIS) - qui a pour conséquen­ce que la person­ne concernée se verra refuser l'entrée dans l'Espace Schen­gen - constitue en princi­pe un auto­matisme (cf. art. 96 par. 3 de la Con­ven­tion d'application du 19 juin 1990 de l'Accord de Schengen du 14 juin 1985 relatif à la suppression graduelle des con­trô­les aux fron­tières communes [Convention d'application de l'accord de Schengen, CAAS, JO L 239 du 22 septembre 2000], en relation avec l'art. 16 de la loi fédérale du 13 juin 2008 sur les systèmes d'infor­mation de police de la Confédération [LSIP, RS 361]). Un retrait du signa­le­ment dans le SIS ne se justifie donc que si l'étranger démontre que l'un des Etats de l'Espace Schengen s'est déclaré disposé à lui délivrer un titre de séjour (voire éventuellement un visa à validité territoriale limitée) pour des motifs sérieux, d'ordre humanitaire ou d'intérêt national ou en raison d'obligations internationa­les (cf. art. 25 par. 1 CAAS; cf. éga­lement l'art. 13 par. 1, en relation avec l'art. 5 par. 4 let. c du Règlement [CE] n° 562/2006 du Parlement européen et du Conseil du 15 mars 2006 établissant un code communautaire relatif au régime de franchisse­ment des fron­tières par les personnes [code frontière Schengen, JO L 105 du 13 avril 2006], et l'art. 25 par. 1 let. a [ii] du Règlement [CE] no 810/2009 du Parlement européen et du Conseil du 13 juillet 2009 établissant un code communautaire des visas [code des visas, JO L 243 du 15 septembre 2009]).</w:t>
      </w:r>
    </w:p>
    <w:p>
      <w:r>
        <w:rPr>
          <w:b/>
        </w:rPr>
        <w:t>E. 5.5</w:t>
      </w:r>
    </w:p>
    <w:p>
      <w:r>
        <w:t>Une interdiction d'entrée peut être prononcée notamment lorsque l'étran­ger a violé de manière importante les prescriptions du droit en matière d'étrangers (cf. consid. 5.3 supra, 4ème §). Selon la jurisprudence - qui a été développée sous l'empire de l'ancien droit et demeure applicable sous l'égide du nouveau droit - le fait de séjourner et/ou de travailler en Suisse sans autorisation constitue une violation grave des prescriptions de police des étrangers (cf. JAAC 63.38 consid. 13 et JAAC 63.2 consid. 14.2, dont la jurisprudence a été reprise par le TAF, notamment dans l'arrêt C 7645/2010 du 31 août 2011 consid. 5.4).</w:t>
      </w:r>
    </w:p>
    <w:p>
      <w:r>
        <w:rPr>
          <w:b/>
        </w:rPr>
        <w:t>E. 5.6</w:t>
      </w:r>
    </w:p>
    <w:p>
      <w:r>
        <w:t>En date du 11 août 2009, l'ODM a rendu à l'endroit du recourant une décision d'interdiction d'entrée notamment au motif que celui-ci avait attenté à la sécurité et à l'ordre publics en raison d'un séjour et d'une activité professionnelle sans autorisation. En l'occurrence, il est établi que X._______ est demeuré en Suisse et a continué d'y exercer une activité lucrative après l'entrée en force de la décision des autorités neuchâteloises de police des étrangers par laquelle celles-ci lui avaient refusé le renouvellement de son titre de séjour (cf. le procès-verbal de l'audition du prénommé du 11 août 2009 par la police cantonale neuchâteloise, au cours de laquelle celui-ci avait reconnu qu'il travaillait depuis 2006 au service de la même entreprise horlogère). Or, le séjour et le travail accomplis par le recourant postérieurement à l'arrêt du Tribunal fédéral du 26 juillet 2007 (procédure durant laquelle l'intéressé avait bénéficié de l'effet suspensif accordé à son recours) et jusqu'au prononcé de la décision d'interdiction d'entrée querellée l'ont été dans l'illégalité puisque, durant cette période (voire même au-delà), celui-ci n'a bénéficié d'aucune autorisation de séjour (avec activité lucrative) dans un quelconque canton suisse et qu'aucune procédure visant à surseoir à l'exécution de son renvoi - dont il aurait été autorisé à attendre l'issue - n'a été engagée; le fait que l'ODM, faute d'avoir été saisi d'une demande des autorités neuchâteloises allant dans ce sens, n'ait pas prononcé formelle­ment l'extension de la décision cantonale à tout le territoire de la Confédération ne modifie en rien cette appréciation (cf. consid. 4.3 supra, 1er et 2ème §, et 4ème § in fine). Il convient de rappeler que tout étranger est censé s'occuper personnellement du règlement de sa situation et ne saurait prendre un emploi sans avoir obtenu préalablement l'autorisation (de séjour avec activité lucrative) qui lui en confère le droit (cf. art. 11 al. 1 LEtr). Le fait que, le 27 sep­tem­bre 2006, l'Office neuchâtelois de la main-d'oeuvre ait préavisé favorablement la demande de prise d'emploi qui avait été présentée par le nouvel employeur du recourant et transmis le dossier à la section "séjour et établissement" du SMIG NE ne saurait remettre en cause ce constat, dès lors que les décisions préalables rendues en matière de marché du travail n'autorisent la prise d'emploi qu'à la condition d'être suivies d'une décision positive en matière d'autorisation de séjour ou d'établissement, ce qui n'a pas été le cas en l'espèce. Or, en poursuivant son séjour et son activité professionnelle en Suisse durant une période prolongée sans aucune autorisation (comportement susceptible de faire l'objet des sanctions pénales prévues par l'art. 115 al. 1 let. b et c LEtr), l'intéressé a assurément porté atteinte de manière importante à l'ordre et à la sécurité publics et réalisé les conditions d'application de l'art. 67 al. 2 let. a LEtr (qui correspond à l'ancien art. 67 al. 1 let. a LEtr). Pour ce seul motif déjà, l'interdiction d'entrée querellée s'avère par­fai­te­ment justifiée dans son principe. La question de savoir si l'autorité intimée était légitimée à fonder sa décision également sur l'ancien art. 67 al. 1 let. d LEtr (étranger placé en détention en vue de l'exécution du renvoi), actuellement l'art. 67 al. 2 let. c LEtr, peut donc être laissée indécise. On relèvera au demeurant que la mesure d'éloignement prise à l'endroit du recourant n'était pas prématurée puisque, depuis l'entrée en force de la décision cantonale lui refusant le renouvellement de son titre de séjour, l'intéressé pouvait être amené à quitter la Suisse à tout moment. Au mois d'août 2009, le recourant s'était d'ailleurs engagé par écrit à quitter le pays jusqu'au 17 août 2009. L'ODM avait donc de bonnes raisons de lui faire notifier une décision d'interdiction d'entrée avant son départ, d'autant plus que cette décision ne déploie aucun effet tant que l'étranger demeure sur le territoire helvétique (cf. consid. 5.3 supra, 6ème §).</w:t>
      </w:r>
    </w:p>
    <w:p>
      <w:r>
        <w:rPr>
          <w:b/>
        </w:rPr>
        <w:t>E. 5.7</w:t>
      </w:r>
    </w:p>
    <w:p>
      <w:r>
        <w:t>Dans son recours, l'intéressé excipe de ses liens avec sa "fiancée", une ressortissante suisse domiciliée dans le canton de Soleure, se prévalant implicitement d'une violation du droit au respect de la vie privée et familiale garanti par l'art. 8 CEDH et l'art. 13 de la Constitution fédérale de la Con­fédération suisse du 18 avril 1999 (Cst., RS 101). A ce propos, il convient toutefois de relever que les dispositions préci­tées (qui ont une portée analogue en matière de police des étran­gers), dont un étranger peut se réclamer à certaines conditions pour s'oppo­ser à l'ingérence des autorités dans sa vie privée et familiale lorsqu'un membre de sa famille - avec lequel il entretient des relations étroites, effectives et intactes - bénéficie d'un droit de présence assuré en Suisse (telle la nationalité suisse), visent à protéger principale­ment les relations existant au sein de la famille au sens étroit (ou famille nucléaire), et plus particu­lière­ment "entre époux" et "entre parents et enfants mineurs" vivant en mé­na­ge commun (cf. ATF 135 I 143 consid. 1.3.1 et 1.3.2 p. 145s., et la jurisprudence citée; ATAF 2007/45 consid. 5.3 p. 591s., et la juris­pru­dence citée). Les personnes qui ne font pas partie de ce noyau familial ne peuvent s'en prévaloir qu'à la con­dition qu'elles se trouvent dans un rapport de dépendance particulier envers le titulaire du droit de présen­ce assuré en Suisse, en raison d'un handicap ou d'une maladie grave les empêchant de vivre de manière autonome et de gagner leur vie et nécessitant une prise en charge permanente rendant irrem­plaçable l'assistance de "pro­ches parents" par exemple (cf. ATF 129 II 11 consid. 2 p. 13s., ATF 120 Ib 257 consid. 1/d-e p. 260ss; ATAF 2007/45 précité loc. cit.; arrêt du TAF C 1403/2011 du 31 août 2011 consid. 4.2.1, et la jurisprudence récente citée). Or, force est de constater que le recourant et sa compagne ne sont pas unis par les liens du mariage, n'ont pas d'enfants communs et ne font apparemment ménage commun que depuis le 1er novembre 2010 (cf. l'attestation du Contrôle des habitants de la Chaux-de-fonds du 16 novem­bre 2010 annonçant le départ de l'intéressé au 31 octobre 2010 pour un lieu de séjour inconnu). Dans la mesure où ils n'ont jamais allégué souffrir de problèmes de santé particuliers, leur relation n'est pas non plus caractérisée par une situation de dépendance (au sens de la jurisprudence précitée) susceptible de justifier la mise en oeuvre des principes découlant de l'art. 8 CEDH et de l'art. 13 Cst. Partant, le recourant ne peut tirer aucun droit des dispositions précitées lui permettant de s'opposer à la mesure d'éloignement prononcée à son encontre.</w:t>
      </w:r>
    </w:p>
    <w:p>
      <w:r>
        <w:rPr>
          <w:b/>
        </w:rPr>
        <w:t>E. 5.8</w:t>
      </w:r>
    </w:p>
    <w:p>
      <w:r>
        <w:t>Il convient encore d'examiner si la décision d'interdiction d'entrée querellée - d'une durée de trois ans - satisfait aux principes de la proportionnalité et d'égalité de traitement. Lorsque l'autorité administrative prononce une telle décision, elle doit en effet respecter les principes susmentionnés et s'interdire tout arbitraire (cf. André Grisel, Traité de droit administratif, vol. I, Neuchâtel 1984, p. 339ss, 348ss, 358ss et 364ss; Blaise Knapp, Précis de droit ad­mi­­nistratif, Bâle/Francfort-sur-le-Main 1991, p. 103ss, 113ss et 124ss; cf. consid. 5.3 dernier § supra, et la doctrine citée). Pour satisfaire au prin­cipe de la proportion­nalité, il faut notamment qu'il existe un rapport raison­nable entre le but d'intérêt public recherché par la mesure d'éloignement et les inté­rêts privés en cause, en particulier la restriction à la liberté qui en résulte pour la personne concernée (cf. ATF 136 IV 97 consid. 5.2.2 p. 104, ATF 135 I 176 consid. 8.1 p. 186, ATF 133 I 110 consid. 7.1 p. 123, et la jurisprudence citée; cf. la doctri­ne citée ci-dessus). Or, en l'espèce, le Tribunal estime, malgré la relation de concubinage que le recourant entretient avec une ressortissante suisse depuis une époque relativement récente (cf. consid. 5.7. supra), que le prononcé d'une dé­ci­sion d'interdiction d'entrée d'une durée de trois ans est parfaitement justifiée, au regard de la période prolongée (de plus de deux ans) durant laquelle l'intéressé a séjourné et travaillé en Suisse sans autorisation. Une telle décision, qui est néces­saire et adéquate et répond par ailleurs à un intérêt public prépondérant, respecte le principe de la proportionnalité. Par ailleurs, elle n'est pas contraire au principe d'égalité de traitement, au regard des décisions prises par les autorités dans des cas analogues. On relèvera au demeurant qu'un retrait du signa­le­ment de cette décision dans le SIS ne se justifie pas, dans la mesure où le recourant n'a jamais allégé, ni a fortiori démontré, que l'un des Etats de l'Espace Schen­­­gen s'était déclaré disposé à lui délivrer un titre de séjour ou un visa à validité territoriale limitée pour des motifs sérieux, d'ordre humanitaire ou d'intérêt national ou en raison d'obligations internationa­les (cf. consid. 5.4 supra).</w:t>
      </w:r>
    </w:p>
    <w:p>
      <w:r>
        <w:rPr>
          <w:b/>
        </w:rPr>
        <w:t>E. 5.9</w:t>
      </w:r>
    </w:p>
    <w:p>
      <w:r>
        <w:t>Aussi, la décision d'interdiction d'entrée querellée doit-elle être con­firmée.</w:t>
      </w:r>
    </w:p>
    <w:p>
      <w:r>
        <w:rPr>
          <w:b/>
        </w:rPr>
        <w:t>E. 6.1</w:t>
      </w:r>
    </w:p>
    <w:p>
      <w:r>
        <w:t>En conséquence, le Tribunal est amené à conclure que les décisions entreprises sont conformes au droit (cf. art. 49 PA).</w:t>
      </w:r>
    </w:p>
    <w:p>
      <w:r>
        <w:rPr>
          <w:b/>
        </w:rPr>
        <w:t>E. 6.2</w:t>
      </w:r>
    </w:p>
    <w:p>
      <w:r>
        <w:t>Partant, les recours formés contre celles-ci doivent être rejetés.</w:t>
      </w:r>
    </w:p>
    <w:p>
      <w:r>
        <w:rPr>
          <w:b/>
        </w:rPr>
        <w:t>E. 6.3</w:t>
      </w:r>
    </w:p>
    <w:p>
      <w:r>
        <w:t>Compte tenu de l'issue des présentes causes, il y a lieu de mettre les frais de procédure y relatifs à la charge du recourant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