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C-1162/2006 vom 14. September 2007</w:t>
      </w:r>
    </w:p>
    <w:p>
      <w:r>
        <w:t>Bundesverwaltungsgericht, 2007-09-14, FR</w:t>
      </w:r>
    </w:p>
    <w:p>
      <w:r>
        <w:rPr>
          <w:b/>
        </w:rPr>
        <w:t xml:space="preserve">Quelle: </w:t>
      </w:r>
      <w:r>
        <w:t>https://mcp.opencaselaw.ch/entscheid/bvger_C-1162_2006</w:t>
      </w:r>
    </w:p>
    <w:p>
      <w:r>
        <w:t>FR: TAF C-1162/2006 du 14 septembre 2007</w:t>
      </w:r>
    </w:p>
    <w:p>
      <w:r>
        <w:t>IT: TAF C-1162/2006 del 14 settembre 2007</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La recourante, qui est directement touchée par la décision entreprise, a qualité pour recourir (cf. art. 48 PA). Son recours, présenté dans la forme et les délais prescrits par la loi,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130 II 482 consid. 2; 128 II 97 consid. 4a; voir également les arrêts du Tribunal fédéral 5A.36/2004 du 6 décembre 2004, consid. 1.2, et 5A.21/2004 du 2 septembre 2004, consid. 2.2).</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l'arrêt du Tribunal fédéral 5A.12/2006 du 23 août 2006, consid. 2.2).</w:t>
      </w:r>
    </w:p>
    <w:p>
      <w:r>
        <w:rPr>
          <w:b/>
        </w:rPr>
        <w:t>E. 5</w:t>
      </w:r>
    </w:p>
    <w:p>
      <w:r>
        <w:t>A titre préliminaire, il sied de relever que les conditions formelles de l'annulation de la naturalisation facilitée prévues à l'art. 41 al. 1 LN sont réalisées. En effet, la naturalisation facilitée accordée le 5 mars 2001 à A._______ a été annulée par l'autorité intimée, avec l'assentiment des autorités du canton d'origine, en date du 10 novembre 2005, soit avant l'échéance du délai péremptoire de cinq ans prévu par la disposition précitée (cf. arrêts du Tribunal fédéral 5A.11/2002 du 23 août 2002 consid. 3 et 5A.3/2002 du 29 avril 2002 consid. 3).</w:t>
      </w:r>
    </w:p>
    <w:p>
      <w:r>
        <w:rPr>
          <w:b/>
        </w:rPr>
        <w:t>E. 6.1</w:t>
      </w:r>
    </w:p>
    <w:p>
      <w:r>
        <w:t>Il reste dès lors à examiner si les circonstances de l'espèce répondent aux conditions matérielles de l'annulation de la naturalisation facilitée issues du texte de la loi, de la volonté du législateur et de la jurisprudence développée en la matière.</w:t>
      </w:r>
    </w:p>
    <w:p>
      <w:r>
        <w:rPr>
          <w:b/>
        </w:rPr>
        <w:t>E. 6.2</w:t>
      </w:r>
    </w:p>
    <w:p>
      <w:r>
        <w:t>En l'espèce, le TAF constate que la recourante a dissimulé aux autorités suisses le mariage qu'elle avait contracté le 2 novembre 1974 aux Philippines avec C._______, union de laquelle sont issus quatre enfants et qui n'était pas dissoute au moment de son mariage avec B._______. Certes, l'intéressée a soutenu, dans son recours du 12 décembre 2005, qu'elle n'était pas au courant jusqu'au mois de février 2005 qu'elle était inscrite comme mariée à l'état civil philippin et qu'elle ne comprenait pas comment cette union avait pu être célébrée, alors qu'elle n'avait que 16 ans et qu'elle ne se rappelait pas d'une cérémonie de mariage. Toutefois, à la lecture des pièces du dossier, cette allégation ne saurait être retenue. En effet, dans le cadre de l'action en nullité de ce mariage, la recourante a affirmé, par écrit et sous serment, qu'elle avait rencontré C._______ en 1973, qu'étant jeune et naïve, elle avait succombé aux avances de ce dernier et qu'ils s'étaient mariés le 2 novembre 1974 (cf. traduction du jugement du 1er mars 2006 rendu par le Tribunal de grande instance de Manille). En outre, l'Ambassade de Suisse à Manille a notamment transmis à l'autorité intimée copies du contrat de mariage que la recourante a cosigné avec le prénommé et de l'acte de naissance de leur fille, D._______, née en 1976, duquel il ressort qu'ils se sont mariés le 2 novembre 1974 à Caloocan City et sur lequel elle a également apposé sa signature. Force est dès lors d'observer que la recourante savait de toute évidence qu'elle était déjà mariée au moment de la célébration de son mariage avec B._______ ainsi qu'à l'époque de sa naturalisation facilitée. Cela étant, même si, par jugement du 1er mars 2006, le Tribunal de grande instance de Manille a déclaré nul ce premier mariage, il n'en demeure pas moins que c'est uniquement grâce à une manoeuvre déloyale, en présentant un certificat de célibat mensonger, que A._______ a pu contracter, le 24 mai 1995, un second mariage en Suisse avec B._______. La prénommée a ensuite continué à tromper les autorités suisses lorsqu'elle a sollicité la naturalisation facilitée, procédure dans le cadre de laquelle elle a une nouvelle fois violé son devoir d'information et de loyauté en cachant l'existence de son mariage avec C._______ aux Philippines (cf. arrêt du Tribunal fédéral 5A.6/2003 du 24 juillet 2003). A cet égard, il convient de préciser que le mariage de la recourante avec B._______ constituait une situation contraire à l'ordre public suisse (bigamie) et aurait dû être annulé (cf. art. 105 ch. 1 et art. 106 du code civil suisse du 10 décembre 1907, CC, RS 210). Par ailleurs, le fait que, par décision du 26 mars 2003, le Juge d'instruction du Valais central n'ait pas donné suite à la dénonciation pénale du Service de l'état civil et des étrangers du canton du Valais contre l'intéressée pour faux dans les certificats, ne saurait être déterminant, dans la mesure où l'action pénale était prescrite. Il ne fait dès lors aucun doute que A._______ n'a pu obtenir une naturalisation facilitée au sens de l'art. 27 LN que par la dissimulation de faits essentiels qui, s'ils avaient été connus de l'autorité, ne lui auraient à l'évidence pas permis d'obtenir la nationalité suisse dans la mesure où l'une des conditions requises n'était pas remplie, à savoir celle de l'art. 26 al. 1 let. b LN (obligation du requérant de se conformer à l'ordre juridique suisse), sa bigamie l'exposant au demeurant à des poursuites pénales (art. 215 CP). Au vu de ce qui précède, les arguments avancés par la recourante, selon lesquels elle formerait une véritable communauté conjugale avec B._______ depuis plus de dix ans et son mariage avec C._______ devrait être considéré comme n'ayant pas existé suite au jugement du 1er mars 2006, sont sans pertinence. Ces allégués n'ont en effet aucune incidence sur le fait que A._______ a trompé les autorités suisses sur sa réelle situation matrimoniale, qu'elle est parvenue ainsi à leur cacher une situation de bigamie contraire à l'ordre public suisse et que c'est uniquement par ce procédé déloyal qu'elle a pu obtenir une naturalisation facilitée qu'elle n'aurait pas obtenue sans dissimuler aux autorités des faits déterminants pour sa requête. Enfin, comme l'a pertinemment relevé l'autorité intimée, dans ses observations du 22 mars 2006, il était loisible à l'intéressée d'introduire une action en nullité de son premier mariage avant de se remarier avec B._______, dans la mesure où l'incapacité mentale de C._______ lui était, et pour cause, déjà connue (cf. traduction du jugement du 1er mars 2006 précité). La recourante ne s'est d'ailleurs pas prononcée à ce sujet, en dépit de l'invitation qui lui avait été faite de se déterminer sur ces nouvelles observations. Partant, l'Office fédéral était parfaitement fondé à considérer que la naturalisation facilitée conférée à A._______ en date du 5 mars 2001 avait été obtenue par la dissimulation de faits essentiels et à prononcer, avec l'assentiment du canton d'origine, l'annulation de cette naturalisation.</w:t>
      </w:r>
    </w:p>
    <w:p>
      <w:r>
        <w:rPr>
          <w:b/>
        </w:rPr>
        <w:t>E. 7</w:t>
      </w:r>
    </w:p>
    <w:p>
      <w:r>
        <w:t>Il ressort de ce qui précède que, par sa décision du 10 novembre 2005,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