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C-1160/2013 vom 25. November 2013</w:t>
      </w:r>
    </w:p>
    <w:p>
      <w:r>
        <w:t>Bundesverwaltungsgericht, 2013-11-25, IT</w:t>
      </w:r>
    </w:p>
    <w:p>
      <w:r>
        <w:rPr>
          <w:b/>
        </w:rPr>
        <w:t xml:space="preserve">Quelle: </w:t>
      </w:r>
      <w:r>
        <w:t>https://mcp.opencaselaw.ch/entscheid/bvger_C-1160_2013</w:t>
      </w:r>
    </w:p>
    <w:p>
      <w:r>
        <w:t>FR: TAF C-1160/2013 du 25 novembre 2013</w:t>
      </w:r>
    </w:p>
    <w:p>
      <w:r>
        <w:t>IT: TAF C-1160/2013 del 25 novembre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 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 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6a revisione della LAI (primo pacchetto di misure), in vigore dal 1° gennaio 2012 (RU 2011 5659; FF 2010 1603), sono quindi applicabili, come lo sono le disposizioni della LPGA, se e per quanto la LAI lo preveda (art. 2 LPGA).</w:t>
      </w:r>
    </w:p>
    <w:p>
      <w:r>
        <w:rPr>
          <w:b/>
        </w:rPr>
        <w:t>E. 4</w:t>
      </w:r>
    </w:p>
    <w:p>
      <w:r>
        <w:t>Il periodo di cognizione giudiziaria di questo Tribunale si estende fino al 30 gennaio 2013, data della deci­sione avversata, visto che il giudice delle assicurazioni sociali deve analizzare, come appena ricordato al consid. 3, la legalità della decisione impugnata, in generale, secondo lo stato di fatto esistente al mo­mento in cui essa è stata resa, anche se può tenere conto dei fatti ve­rificatisi dopo tale data, quando essi possono im­porsi quali elementi d'accertamento retrospettivo della situazione ante­riore alla decisione stessa (DTF 130 V 138 e 445, 121 V 366 consid. 1b, 116 V 248 consid. 1a).</w:t>
      </w:r>
    </w:p>
    <w:p>
      <w:r>
        <w:rPr>
          <w:b/>
        </w:rPr>
        <w:t>E. 5</w:t>
      </w:r>
    </w:p>
    <w:p>
      <w:r>
        <w:t>Il ricorrente contesta in via preliminare la validità della decisione impugnata a motivo della violazione del diritto di essere sentito nel suo corollario dell'obbligo di motivazione da parte della autorità inferiore.</w:t>
      </w:r>
    </w:p>
    <w:p>
      <w:r>
        <w:rPr>
          <w:b/>
        </w:rPr>
        <w:t>E. 5.1</w:t>
      </w:r>
    </w:p>
    <w:p>
      <w:r>
        <w:t>Il diritto di essere sentito, la cui garanzia è prevista all'art. 29 cpv. 2 della Costituzione federale della Confederazione svizzera del 18 aprile 1999 (Cost, RS 101), comprende il diritto per l'assicurato di prendere conoscenza dell'incarto (DTF 132 II 485 consid. 3, 126 I 7 consid. 2b), di esprimersi prima che una decisione sia emessa nei suoi confronti, di produrre delle prove pertinenti, di partecipare all'amministrazione delle prove essenziali, di prenderne conoscenza e di potersi esprimere in merito, allorquando questo è proprio ad influenzare la decisione da emanare (cfr. DTF 124 II 132 consid. 2b e giurisprudenza ivi citata). Nel quadro della procedura amministrativa il diritto di essere sentito è consacrato dagli art. 26 a 28 (diritto di esaminare gli atti), dagli art. 29 a 33 (diritto di essere sentito stricto sensu) e dall'art. 35 PA (diritto di ottenere una decisione motivata).</w:t>
      </w:r>
    </w:p>
    <w:p>
      <w:r>
        <w:rPr>
          <w:b/>
        </w:rPr>
        <w:t>E. 5.2</w:t>
      </w:r>
    </w:p>
    <w:p>
      <w:r>
        <w:t>La giurisprudenza ha dedotto dal diritto di essere sentito, definito dalle norme speciali di procedura (quali l'art. 35 PA) l'obbligo per l'autorità di motivare la sua decisione, così da permettere ai destinatari ed a tutte le persone interessate di comprenderla, di impugnarla ed in modo da rendere possibile all'autorità di ricorso adita di esercitare convenientemente il suo controllo (DTF 129 I 232 consid. 3.2; DTF 126 I 97 consid. 2b; DTF 122 IV 8 consid. 2c, DTF 112 Ia 107 consid. 2b; cfr. inoltre le sentenze del Tribunale federale 2A.496/2006 e 2A.497/2006 del 15 ottobre 2007 consid. 5.1.1). Si è in presenza di una violazione del diritto di essere sentito se l'autorità non soddisfa al suo obbligo di esaminare e di trattare i problemi pertinenti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le esigenze legate alla motivazione della decisione devono essere elevate (DTF 112 Ia 107 consid. 2b; cfr. inoltre la sentenza del Tribunale federale 2A.496/2006 / 2A.497/2006 precitata). Sebbene la motivazione debba fare emergere le riflessioni dell'autorità in merito agli elementi (di fatto o di diritto) essenziali che hanno influenzato la decisione, l'autorità non è comunque tenuta a pronunciarsi su tutti i fatti, argomentazioni e mezzi di prova invocati dalle parti, ma può limitarsi a quelli che, senza arbitrio, le sembrano decisivi per la risoluzione della causa (DTF 126 I 97 consid. 2b; DTF 112 Ia 107 consid. 2b). È sufficiente che l'amministrazione indichi brevemente i motivi della decisione e quali sono gli elementi alla base di quest'ultima (DTF 124 V 180, consid. 1a, confermato nella sentenza del Tribunale federale, del 9 maggio 2000, in re I., ed in Pra 2001, n. 71, consid. 1 a/bb).</w:t>
      </w:r>
    </w:p>
    <w:p>
      <w:r>
        <w:rPr>
          <w:b/>
        </w:rPr>
        <w:t>E. 5.3</w:t>
      </w:r>
    </w:p>
    <w:p>
      <w:r>
        <w:t>Il diritto di ottenere una decisione motivata costituisce una garanzia costituzionale di natura formale, la cui violazione causa in principio l'annullamento della decisione impugnata indipendentemente dalle possibilità di esito favorevole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che disponga di piena cognizione (DTF 133 I 201 consid. 2.2; DTF 130 II 530 consid. 7.3; DTF 126 V 130 consid. 2b; DTF 124 V 389 consid. 5a e 180 consid. 4a).</w:t>
      </w:r>
    </w:p>
    <w:p>
      <w:r>
        <w:rPr>
          <w:b/>
        </w:rPr>
        <w:t>E. 5.4</w:t>
      </w:r>
    </w:p>
    <w:p>
      <w:r>
        <w:t>In concreto, se la motivazione della decisione impugnata risulta effettivamente essere succinta, ciò non ha comunque impedito al ricorrente di comprenderne la portata e di deferirla all'istanza superiore. Nell'ambito del ricorso, infatti, egli ha potuto difendersi in maniera corretta, nella misura in cui è stato in grado di dedurre i fatti su cui la decisione si fonda e le ragioni per cui è stata pronunciata. Tuttavia, anche se la decisione fosse considerata non sufficientemente motivata, si rileva che tale carenza sarebbe sanata dal ricorso davanti a questo Tribunale, che dispone di un pieno potere d'esame (fatti e diritto). Visto quanto precede, la censura del ricorrente in ordine all'insufficienza della motivazione e, quindi, alla violazione del suo diritto di essere sentito, deve essere respinta.</w:t>
      </w:r>
    </w:p>
    <w:p>
      <w:r>
        <w:rPr>
          <w:b/>
        </w:rPr>
        <w:t>E. 6</w:t>
      </w:r>
    </w:p>
    <w:p>
      <w:r>
        <w:t>Nel merito A._______ contesta la validità materiale della decisione dell'UAIE, chiedendo che gli sia riconosciuto il diritto ad una rendita intera d'invalidità.</w:t>
      </w:r>
    </w:p>
    <w:p>
      <w:r>
        <w:rPr>
          <w:b/>
        </w:rPr>
        <w:t>E. 7</w:t>
      </w:r>
    </w:p>
    <w:p>
      <w:r>
        <w:t>Secondo le norme applicabili, per avere diritto ad una rendita dell'assicurazione per l'invalidità svizzera, un cittadino italiano deve, cumulativamente, essere invalido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il ricorrente adempie la condizione della durata minima di contribuzione. Rimane ora da esaminare se A._______ sia invalido ai sensi di legge.</w:t>
      </w:r>
    </w:p>
    <w:p>
      <w:r>
        <w:rPr>
          <w:b/>
        </w:rPr>
        <w:t>E. 8.1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8.3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8.6</w:t>
      </w:r>
    </w:p>
    <w:p>
      <w:r>
        <w:t>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28a cpv. 2 LAI e art. 8 cpv. 3 LPGA; metodo specifico). L'art. 27 OAI precisa che, per mansioni consuete di una persona senza attività lucrativa occupata nell'economia domestica, s'intendono gli usuali lavori domestici, l'educazione dei figli nonché le attività artistiche e di pubblica utilità. 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133 V 504 consid.3.3, 125 V 150 consid. 2c e 117 V 194 consid. 3b).</w:t>
      </w:r>
    </w:p>
    <w:p>
      <w:r>
        <w:rPr>
          <w:b/>
        </w:rPr>
        <w:t>E. 9</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10.1</w:t>
      </w:r>
    </w:p>
    <w:p>
      <w:r>
        <w:t>In concreto, A._______ ha affermato di aver cessato la propria attività di guardiano nel 2001 a causa di sopraggiunti problemi di salute. Dall'insieme della documentazione medica agli atti e, in particolare, dalla perizia E 213 del dott. H._______, medico dell'INPS, del 4 aprile 2012 (doc. 14), risulta la diagnosi di lombagia recidivante in iniziale spondilosi e esiti di pregressa erniectomia L5-S1. Inoltre i primi due rapporti del servizio medico dell'UAIE, del 5 luglio 2012 e del 25 ottobre 2012, dopo aver sottolineato che i rapporti medici presentati dal ricorrente risalgono all'anno 1998 e 2001-2002 senza che nessun rapporto medico esaustivo sia stato allegato, giungono alla conclusione che la documentazione a disposizione non mette in evidenza uno stato invalidante dal punto di vista lombare.</w:t>
      </w:r>
    </w:p>
    <w:p>
      <w:r>
        <w:rPr>
          <w:b/>
        </w:rPr>
        <w:t>E. 10.2</w:t>
      </w:r>
    </w:p>
    <w:p>
      <w:r>
        <w:t>Per quanto riguarda lo stato di invalidità, il dott. H._______ ha concluso per un'invalidità parziale del 50% (cfr. doc. 14), mentre i rapporti medici del servizio medico dell'UAIE hanno sempre riconosciuto l'assenza di una incapacità lavorativa. Più precisamente nel terzo rapporto del servizio medico dell'UAIE del 27 novembre 2012 il dott. C._______ ha indicato che l'attività di guardiano resta esigibile poiché compatibile con le limitazioni funzionali determinate dallo stato di salute del ricorrente (cfr. doc. 30). Nel quadro dell'istruttoria, il 21 maggio 2013, l'insorgente ha trasmesso un'ulteriore perizia medica del 15 settembre 2006 del dott. I._______ presentata nel quadro del procedimento civile davanti alla Corte di Applelo di ..., in cui egli veniva riconosciuto "invalido con riduzione permanente della capacità lavorativa pari al 75% a far data, orientativamente dal luglio 2005, epoca in cui è ragionevole supporre che si siano realizzate tutte le condizioni necessarie per la adozione di tale provvedimento" (perizia, pag. 9). Conseguentemente il servizio medico dell'UAIE ha eseguito un'ulteriore valutazione della fattispecie al fine di appurare nuovamente le condizioni dell'insorgente, in particolare consultando il dott. F._______, specialista in neurologia, il quale ha concluso che "l'état clinique actuel de l'assuré est tout à fait rassurant et permet, sans équivoque, une activité professionnelle qui respecte les limitations habituelles après une intervention sur le rachis". Sulla scorta di tale avviso il servizio medico dell'UAIE si è riconfermato nelle proprie conclusioni già espresse precedentemente.</w:t>
      </w:r>
    </w:p>
    <w:p>
      <w:r>
        <w:rPr>
          <w:b/>
        </w:rPr>
        <w:t>E. 10.3</w:t>
      </w:r>
    </w:p>
    <w:p>
      <w:r>
        <w:t>Con riferimento alle numerose affezioni di cui si duole il ricorrente riassunte nel "complesso patologico morboso" in cui l'affezione principale è causata dagli interventi di erniectomia discale L5-S1, diagnosticata un decennio or sono, il Tribunale rileva che dalla documentazione agli atti non emerge una diagnosi che attesti una conseguente incapacità lavorativa nella sua ultima attività che resta ragionevolmente esigibile. Occorre ancora rilevare, per quanto concerne la grave sindrome ansioso-depressiva (cfr. ricorso pag. 2-4), che il dott. H._______ ha unicamente rilevato, a riguardo delle condizioni psichiche e del tono dell'umore, che si trattava di "soggetto ansioso" e nessun altro documento medico fa stato di problemi psichici.</w:t>
      </w:r>
    </w:p>
    <w:p>
      <w:r>
        <w:rPr>
          <w:b/>
        </w:rPr>
        <w:t>E. 10.4</w:t>
      </w:r>
    </w:p>
    <w:p>
      <w:r>
        <w:t>Nel suo gravame A._______ ha domandato la stesura di una perizia indipendente. In casu, il TAF ritiene che gli elementi pertinenti della causa sono stati ac-certati in modo appropriato e non necessitano quindi di alcun comple-mento di istruttoria (cfr. DTF 136 I 229 consid. 5.3; 130 II 169 consid. 2.3.2 e 2.3.3 e riferimenti ivi citati); in particolare il servizio medico dell'UAIE ha presentato 4 rapporto medici. L'autorità è infatti abilitata a mettere fine all'istruttoria allorquando le prove prodotte le hanno permesso di formare la propria convinzione e che, procedendo in maniera non arbitraria ad un apprezzamento anticipato delle prove che le sono proposte essa ha la certezza che queste ultime non potrebbero condurre a modificare la propria opinione (cfr. sentenza del Tribunale amministrativo federale C-7793/2010 del 15 luglio 2011 consid. 8 e giurisprudenza citata; DTF 131 I 153 consid. 3; 130 III 734 consid. 2.2.3; 130 II 425 consid. 2.1). Ne discende che la stesura di una nuova perizia si rivela superflua. 11.Visto quanto precede e nella misura in cui il ricorrente non presenta un grado di invalidità tale per poter beneficiare di una rendita dell'assicurazione invalidità svizzera, il ricorso è respinto e la decisione dell'UAIE del 30 gennaio 2013 è confermata. 12.In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 13.Considerato che il ricorrente ha dimostrato di non disporre dei mezzi necessari sufficienti (cfr. formulario standard di gratuito patrocinio del 10 ottobre 2012) e considerato che le sue conclusioni non sembravano di principio prive di probabilità di successo, l'autorità di ricorso, dispensa l'interessato dal pagamento delle spese processuali (art. 65 cpv. 1 PA).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