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C-1156/2014 vom 20. März 2015</w:t>
      </w:r>
    </w:p>
    <w:p>
      <w:r>
        <w:t>Bundesverwaltungsgericht, 2015-03-20, FR</w:t>
      </w:r>
    </w:p>
    <w:p>
      <w:r>
        <w:rPr>
          <w:b/>
        </w:rPr>
        <w:t xml:space="preserve">Quelle: </w:t>
      </w:r>
      <w:r>
        <w:t>https://mcp.opencaselaw.ch/entscheid/bvger_C-1156_2014</w:t>
      </w:r>
    </w:p>
    <w:p>
      <w:r>
        <w:t>FR: TAF C-1156/2014 du 20 mars 2015</w:t>
      </w:r>
    </w:p>
    <w:p>
      <w:r>
        <w:t>IT: TAF C-1156/2014 del 20 marzo 2015</w:t>
      </w:r>
    </w:p>
    <w:p>
      <w:pPr>
        <w:pStyle w:val="Heading2"/>
      </w:pPr>
      <w:r>
        <w:t>Regeste</w:t>
      </w:r>
    </w:p>
    <w:p>
      <w:r>
        <w:t>Approbation d'une autorisation de séjour (divers)</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sur réexamen rendues par le SEM (qui constitue une unité de l'administration fédérale au sens de l'art. 33 let. d LTAF) en matière d'approbation à la prolongation d'autorisations de séjour en application de l'art. 50 LEtr sont susceptibles de recours au Tribunal (cf. art. 1 al. 2 LTAF).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 2.Le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et al. Prozessieren vor dem Bundesverwaltungsgericht, 2013, ch. 3.197). Aussi peut-elle admettre ou rejeter le pourvoi pour d'autres motifs que ceux invoqués (ATAF 2014/1 consid. 2).</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(cf. Ursina Beerli-Bo­no­­rand, Die ausserordentlichen Rechts­­­­­mit­tel in der Verwaltungs­rechts­pfle­ge des Bundes und der Kantone, Zurich 1985, p. 45s., 80s. et 171ss).</w:t>
      </w:r>
    </w:p>
    <w:p>
      <w:r>
        <w:rPr>
          <w:b/>
        </w:rPr>
        <w:t>E. 3.2</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de la Constitution fédérale de la Confédération suisse du 18 avril 1999 (Cst., RS 101).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p. 181, ATF 127 I 133 consid. 6 p. 137s., et la jurisprudence citée; ATAF 2010/5 consid. 2.1.1 p. 59, et la jurisprudence et doc­­tri­­ne citées).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précité consid. 2.2.1 p. 181s., ATF 131 II 329 consid. 3.2 p. 336s.) La procédure extraordi­nai­re ne saurait toutefois servir de prétexte pour remettre continuellement en question des décisions entrées en force, ni sur­­tout viser à éluder les dispositions léga­les sur les délais de recours (cf. ATF 136 II précité consid. 2.1 p. 181, ATF 127 I préci­té, loc. cit., et la juris­pru­dence citée).</w:t>
      </w:r>
    </w:p>
    <w:p>
      <w:r>
        <w:rPr>
          <w:b/>
        </w:rPr>
        <w:t>E. 3.3</w:t>
      </w:r>
    </w:p>
    <w:p>
      <w:r>
        <w:t>Lorsque l'autorité de première instance n'est pas entrée en matière sur une demande de réexamen, le requérant peut seulement recourir en alléguant que l'autorité a nié à tort l'existence des conditions requises pour l'obliger à statuer au fond, et l'autorité de recours ne peut qu'inviter cette dernière à examiner la demande au fond, si elle admet le recours (cf. ATF 135 II 38 consid. 1.2, ATF 113 Ia 146 consid. 3c, ATF 109 Ib 246 consid. 4a ; voir également arrêt du Tribunal fédéral 2C_38/2008 du 2 mai 2008 consid. 2.2). Les conclusions du recourant (soit "l'objet du litige" ou "Streitgegenstand") sont donc limitées par les questions tranchées dans le dispositif de la décision querellée (soit "l'objet de la contestation" ou "Anfechtungsgegenstand" ; cf. ATF 134 V 418 consid. 5.2.1). Celles qui en sortent, en particulier les questions portant sur le fond de l'affaire, ne sont pas recevables (cf. ATF 135 II 38 consid. 1.2 et ATF 125 V 413 consid. 1). Aussi, dans la mesure où la demande de réexamen à la base de la présente procédure n'a pas fait l'objet d'un examen au fond, les conclusions du recours tendant à "octroyer un droit de séjour à A._______" sont irrecevables. 4.Dans son recours, A._______ s'est plaint en premier lieu d'une violation du droit d'être entendu, au motif que le SEM ne lui avait pas donné l'occasion de se déterminer avant le prononcé de la décision attaquée. 4.1 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C'est le droit pour le justiciable d'exposer ses arguments de droit, de fait ou d'opportunité, de répondre aux objections de l'autorité et de se déterminer sur les autres éléments du dossier. 4.2 Quant au devoir de motiver une décision, il vise à permettre au justiciable de la comprendre, la contester utilement s'il y a lieu et d'exercer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138 IV 81 consid. 2.2, ATF 138 I 232 consid. 5.1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1C_587/2013 du 29 août 2013 consid. 2.1 et les arrêts cités). En revanche, une autorité se rend coupable d'une violation du droit d'être entendu si elle omet de se prononcer sur des griefs qui présentent une certaine pertinence ou de prendre en considération des allégués et arguments importants pour la décision à rendre (ATF 133 III 235 consid. 5.2 et ATF 126 I 97 consid. 2b). Le droit d'être entendu est de nature formelle. Sa violation entraîne en principe l'annulation de la décision attaquée, indépendamment des chances de succès du recours sur le plan matériel (ATF 137 I 195 consid. 2.2).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137 I 195 consid. 2.3.2, ATF 136 V 117 consid. 4.2.2.2, ATF 133 I 201 consid. 2.2).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Patrick Sutter, in : Auer / Müller / Schindler, Kommentar zum Bundesgesetz über das Verwaltungsverfahren [VwVG], Zurich / Saint-Gall 2008, ch. 18 ad art. 29 PA ; cf. également Moser et al. op. cit. p. 193s., ch. 3.112 et les références citées). Lorsque, comme en l'espèce, le recourant invoque une violation de ce principe dans le fait que l'autorité de première instance a failli à son devoir d'examiner les faits et de traiter les problèmes pertinents, le grief du droit d'être entendu se confond avec celui de l'arbitraire dans l'appréciation des preuves (cf. arrêt du Tribunal fédéral 2C_243/2010 consid. 3.1 et jurisprudence citée).</w:t>
      </w:r>
    </w:p>
    <w:p>
      <w:r>
        <w:rPr>
          <w:b/>
        </w:rPr>
        <w:t>E. 5.1</w:t>
      </w:r>
    </w:p>
    <w:p>
      <w:r>
        <w:t>Dans son prononcé du 31 janvier 2014, le SEM a estimé que A._______ n'avait allégué, dans sa demande du 20 décembre 2013, aucun fait nouveau important, ni aucun changement notable de circonstances susceptible de justifier le réexamen de la décision du 5 novembre 2012. L'autorité inférieure a en particulier considéré que le fait que les époux A._______-B._______ vivent à nouveau sous le même toit n'était pas déterminant, dès lors que les intéressés partageaient déjà le même logement lors du prononcé de la décision précitée et que l'allégation selon laquelle ils avaient repris la vie commune n'était pas crédible.</w:t>
      </w:r>
    </w:p>
    <w:p>
      <w:r>
        <w:rPr>
          <w:b/>
        </w:rPr>
        <w:t>E. 5.2</w:t>
      </w:r>
    </w:p>
    <w:p>
      <w:r>
        <w:t>Le Tribunal ne saurait partager ce point de vue sur la base des pièces du dossier constitué par l'ODM lors du prononcé de sa décision. Au vu des allégations du recourant, selon lesquelles il avait repris "depuis plusieurs mois" la vie commune avec son épouse, allégations dont la crédibilité ne pouvait pas être d'office remise en cause, il appartenait au SEM de donner à A._______ l'occasion de démontrer le fait nouveau dont il se prévalait, en produisant toutes pièces utiles susceptibles d'en confirmer la réalité (notamment par des témoignages ou des déclarations écrites de tiers). Il appartenait, en outre à l'autorité intimée de procéder, si nécessaire, à des mesures d'instruction complémentaires (notamment par l'entremise des autorités cantonales) susceptibles de confirmer ou d'infirmer l'allégation selon laquelle le recourant formait à nouveau une communauté conjugale étroite et effective avec son épouse. Le Tribunal relève au demeurant que l'hypothèse de la reprise de la vie commune des époux A._______-B._______ apparaît rétrospectivement plausible au regard du contenu des observations communes qu'ils ont adressées au Tribunal et à l'ODM le 14 août 2014. Le Tribunal considère ainsi qu'en ne donnant pas au recourant l'occasion de se déterminer et de produire d'éventuels moyens de preuves avant le prononcé de sa décision et en renonçant à entreprendre des mesures d'instruction complémentaires portant sur la réalité de la reprise de la vie conjugale des époux A._______-B._______, l'autorité de première instance s'est rendue coupable, d'une part, d'une violation du droit d'être entendu, d'autre part, d'une constatation incomplète des faits pertinents au sens de l'art. 49 let. b PA, griefs qui se confondent, comme il a été exposé au considérant 4.2 in fine ci-dessus.</w:t>
      </w:r>
    </w:p>
    <w:p>
      <w:r>
        <w:rPr>
          <w:b/>
        </w:rPr>
        <w:t>E. 5.3</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En d'autres termes, la réforme implique que la décision de première instance soit fondée sur un état de fait et un raisonnement juridique corrects de la part de l'autorité de première instance. Par contre, la réforme est inadmissible lorsque des questions pertinentes doivent être tranchées pour la première fois. A cet égard, il importe de rappeler qu'en procédure de recours, le rôle du Tribu­nal,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notammentATAF 2011/54 consid. 5.1 et 2009/57 consid. 1.2, ainsi que l'arrêt du Tri­bunal de céans E-5688/2012 consid. 2.2). En outre, un renvoi de l'affaire à l'autorité inférieure se justifie notamment pour éviter que l'autorité de re­cours n'outrepasse ses compétences en examinant de son propre chef et en tranchant, en instance unique, des questions déterminantes n'ayant ja­mais été discutées auparavant, privant ainsi les parties recourantes d'une voie de recours (cf. notamment ATAF 2011/42 consid. 8 et 2010/46 consid. 4; voir également Moor / Poltier, Droit administratif, no 5.8.4.3, pp. 826 à 828; Philippe Weissenberger, in : Waldman / Weissenberger, Praxis­kommentar zum Bundesgesetz über das Verwaltungsverfahren, Zurich/Bâle/Genève 2009, ad art. 61 PA, pp. 1210 et 1211, ch. 16 et 17; Madeleine Camprubi, in : Auer / Müller / Schindler, loc. cit., no 11, p. 773). Compte tenu de ce qui précède et au regard de l'objet du litige défini au considérant 3.3 ci-avant, la cause doit être renvoyée au SEM, pour complément d'instruction.</w:t>
      </w:r>
    </w:p>
    <w:p>
      <w:r>
        <w:rPr>
          <w:b/>
        </w:rPr>
        <w:t>E. 5.4</w:t>
      </w:r>
    </w:p>
    <w:p>
      <w:r>
        <w:t>Il convient cependant de souligner ici que les conditions de séjour en Suisse de A._______ ne peuvent être examinées sous l'angle de l'art. 50 LEtr que si les mesures d'instruction complémentaires qu'il appartient au SEM d'entreprendre démontrent que les époux A._______-B._______ ne forment pas une communauté conjugale étroite et effective.</w:t>
      </w:r>
    </w:p>
    <w:p>
      <w:r>
        <w:rPr>
          <w:b/>
        </w:rPr>
        <w:t>E. 5.5</w:t>
      </w:r>
    </w:p>
    <w:p>
      <w:r>
        <w:t>Dans l'hypothèse où la reprise de la vie commune des époux A._______-B._______ était avérée, les conditions de séjour de A._______ devraient, par contre, être examinées sous l'angle de l'art. 42 LEtr, sa demande de réexamen du 20 décembre 2013 devrait être classée comme devenue sans objet et il appartiendrait à l'intéressé d'introduire une nouvelle procédure d'autorisation de séjour auprès des autorités cantonales, fondée sur son union conjugale avec son épouse suissesse. 6.La décision du 31 janvier 2014 doit en conséquence être annulée et le dossier de la cause renvoyé au SEM pour complément d'instruction et, le cas échéant, nouvelle décision. Obtenant partiellement gain de cause, le recourant n'a pas à supporter de frais de procédure (cf. art. 63 al. 1 phr. 1 a contrario PA), pas plus que l'autorité qui succombe (cf. art. 63 al. 2 PA). Il convient par ailleurs d'allouer au recourant une indemnité équitable à titre de dépens pour les frais "indispensables" et relativement élevés occasionnés par la procédure de recours (cf. art. 64 al. 1 PA). Conformément à l'art. 14 du règlement du 21 février 2008 concernant les frais, dépens et indemnités fixés par le Tribunal administratif fédéral (FITAF, RS 173.320.2), le Tribunal, à défaut de note de frais, fixe cette indemnité sur la base du dossier. Au regard de l'ensemble des circons­tan­ces, notam­ment de l'im­portance et du degré de complexité de la cause et du tarif applicable in casu, l'indemnité à titre de dépens est fixée ex aequo et bono à un montant global de 1'000 francs, débours et TVA compris (cf. art. 8 à 11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