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C-1156/2006 vom 17. März 2008</w:t>
      </w:r>
    </w:p>
    <w:p>
      <w:r>
        <w:t>Bundesverwaltungsgericht, 2008-03-17, FR</w:t>
      </w:r>
    </w:p>
    <w:p>
      <w:r>
        <w:rPr>
          <w:b/>
        </w:rPr>
        <w:t xml:space="preserve">Quelle: </w:t>
      </w:r>
      <w:r>
        <w:t>https://mcp.opencaselaw.ch/entscheid/bvger_C-1156_2006</w:t>
      </w:r>
    </w:p>
    <w:p>
      <w:r>
        <w:t>FR: TAF C-1156/2006 du 17 mars 2008</w:t>
      </w:r>
    </w:p>
    <w:p>
      <w:r>
        <w:t>IT: TAF C-1156/2006 del 17 marzo 2008</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fédérale du 17 juin 2005 sur le Tribunal administratif fédéral (LTAF, RS 173.32), le Tribunal administratif fédéral (ci-après: le Tribunal), en vertu de l'art. 31 LTAF, connaît des recours contre les décisions au sens de l'art. 5 de la loi fédérale du 20 décembre 1968 sur la procédure administrative (PA, RS 172.021) prises par les autorités mentionnées à l'art. 33 et l'art. 34 LTAF.</w:t>
      </w:r>
    </w:p>
    <w:p>
      <w:r>
        <w:rPr>
          <w:b/>
        </w:rPr>
        <w:t>E. 1.2</w:t>
      </w:r>
    </w:p>
    <w:p>
      <w:r>
        <w:t>En particulier, les recours contre les décisions cantonales de dernière instance et contre les décisions des autorités administratives de la Confédération en matière d'acquisition et de perte de la nationalité suisse sont régis par les dispositions générales de la procédure fédérale, conformément à l'art. 51 al. 1 LN.</w:t>
      </w:r>
    </w:p>
    <w:p>
      <w:r>
        <w:rPr>
          <w:b/>
        </w:rPr>
        <w:t>E. 1.3</w:t>
      </w:r>
    </w:p>
    <w:p>
      <w:r>
        <w:t>Les affaires pendantes devant les commissions fédérales de recours ou d'arbitrage ou devant les services de recours des départements au 1er janvier 2007 sont traitées par le Tribunal dans la mesure où il est compétent (cf. art. 53 al. 2 phr. 1 LTAF). Ces affaires sont traitées selon le nouveau droit de procédure (cf. art. 53 al. 2 phr. 2 LTAF). A moins que la LTAF n'en dispose autrement, la procédure devant le Tribunal est régie par la PA (cf. art. 37 LTAF).</w:t>
      </w:r>
    </w:p>
    <w:p>
      <w:r>
        <w:rPr>
          <w:b/>
        </w:rPr>
        <w:t>E. 1.4</w:t>
      </w:r>
    </w:p>
    <w:p>
      <w:r>
        <w:t>A._______, qui est directement touché par la décision entreprise, a qualité pour recourir (cf. art. 48 PA). Son recours, présenté dans la forme et les délais prescrits par la loi,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(cf.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(cf. ATF 129 II 215 consid. 1.2, publication partielle de l'arrêt du Tribunal fédéral 2A.451/2002 du 28 mars 2003).</w:t>
      </w:r>
    </w:p>
    <w:p>
      <w:r>
        <w:rPr>
          <w:b/>
        </w:rPr>
        <w:t>E. 3.1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3.2</w:t>
      </w:r>
    </w:p>
    <w:p>
      <w:r>
        <w:t>La notion de communauté conjugale dont il est question dans la loi sur la nationalité, en particulier à l'art. 27 al. 1 let. c et l'art. 28 al. 1 let. a LN, présuppose non seulement l'existence formelle d'un mariage - à savoir d'une union conjugale au sens de l'art. 159 al. 1 du Code civil suisse du 10 décembre 1907 (CC, RS 210) -, mais implique, de surcroît, une communauté de fait entre les époux, respectivement une communauté de vie effective, fondée sur la volonté réciproque des époux de maintenir cette union (cf. ATF 128 II 97 consid. 3a, 121 II 49 consid. 2b). Une communauté conjugale au sens de l'art. 27 al. 1 let. c et l'art. 28 al. 1 let. a LN suppose donc l'existence, au moment de la décision de naturalisation facilitée, d'une volonté matrimoniale intacte et orientée vers l'avenir (« ein auf die Zukunft gerichteter Ehewille »), autrement dit la ferme intention des époux de poursuivre la communauté conjugale au-delà de la décision de naturalisation facilitée (cf. ATF 130 II 169 consid. 2.3.1 et arrêt du Tribunal fédéral 5A.11/2003 du 31 juillet 2003 consid. 3.3.1). Il y a lieu de mettre en doute l'existence d'une telle volonté lorsque le mariage est dissous peu après l'obtention de la naturalisation facilitée par le conjoint étranger et que celui-ci se remarie ensuite dans un laps de temps rapproché. Dans ces circonstances, il y a lieu de présumer que la communauté conjugale n'était plus étroite et effective durant la procédure de naturalisation facilitée, la volonté réciproque des époux de poursuivre leur vie commune n'existant plus alors (cf. ATF 130 II précité consid. 3.1, 128 II précité ibid., arrêt du Tribunal fédéral du 31 août 1998, reproduit in Revue de l'état civil [REC] 67/1999 p. 6).</w:t>
      </w:r>
    </w:p>
    <w:p>
      <w:r>
        <w:rPr>
          <w:b/>
        </w:rPr>
        <w:t>E. 3.3</w:t>
      </w:r>
    </w:p>
    <w:p>
      <w:r>
        <w:t>La communauté conjugale telle que définie ci-dessus doit non seulement exister au moment du dépôt de la demande, mais doit subsister pendant toute la procédure jusqu'au prononcé de la décision sur la requête de naturalisation facilitée (cf. Roland Schärer, Premières expériences faites depuis l'entrée en vigueur de la dernière révision de la LN, REC 61/1993 p. 359ss; cf. également ATF 130 II 482 consid. 2, 129 II 401 consid. 2.2; Jurisprudence des autorités administratives de la Confédération [JAAC] 67.104 et 67.103).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ATF 124 III 52 consid. 2a/aa,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à l'art. 27 et l'art. 28 LN - l'octroi de la naturalisation facilitée au conjoint étranger d'un ressortissant helvétique (cf. dans ce sens JAAC 67.104 et 67.103). En facilitant la naturalisation du conjoint étranger d'un ressortissant suisse, le législateur fédéral entendait favoriser l'unité de la nationalité dans la perspective d'une vie commune se prolongeant au-delà de la décision de naturalisation. L'institution de la naturalisation facilitée repose en effet sur l'idée que le conjoint étranger d'un citoyen helvétique (à la condition naturellement qu'il forme avec ce dernier une communauté conjugale solide telle que définie ci-dessus) s'accoutumera plus rapidement au mode de vie et aux usages suisses qu'un étranger n'ayant pas un conjoint suisse, qui demeure, lui, soumis aux dispositions régissant la naturalisation ordinaire (cf. Message du Conseil fédéral relatif à la modification de la loi sur la nationalité du 26 août 1987, Feuille fédérale [FF] 1987 III 300ss, ad art. 26 et 27 du projet; voir aussi les ATF 130 II 482 consid. 2 et 128 II précité ibid.).</w:t>
      </w:r>
    </w:p>
    <w:p>
      <w:r>
        <w:rPr>
          <w:b/>
        </w:rPr>
        <w:t>E. 4.1</w:t>
      </w:r>
    </w:p>
    <w:p>
      <w:r>
        <w:t>Avec l'assentiment de l'autorité du canton d'origine, l'ODM peut, dans les cinq ans, annuler la naturalisation ou la réintégration obtenue par des déclarations mensongères ou par la dissimulation de faits essentiels et qui n'aurait pas été accordée si ces faits avaient été connus (art. 41 al. 1 LN en relation avec l'art. 14 al. 1 de l'ordonnance du Conseil fédéral du 17 novembre 1999 sur l'organisation du Département fédéral de justice et police [Org DFJP, RS 172.213.1]; cf. également Message du Conseil fédéral relatif à un projet de loi sur l'acquisition et la perte de la nationalité suisse du 9 août 1951 [FF 1951 II 700/701,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130 II 482 ibid.; 128 II précité consid. 4a; voir également les arrêts du Tribunal fédéral 5A.36/2004 du 6 décembre 2004, consid. 1.2, et 5A.21/2004 du 2 septembre 2004, consid. 2.2). Lorsque le requérant déclare former une union stable avec son conjoint, alors qu'il envisage de divorcer ultérieurement, une fois obtenue la naturalisation facilitée, il n'a pas la volonté de maintenir une telle communauté de vie. Sa déclaration doit donc être qualifiée de mensongère. Peu importe, à cet égard, que son mariage se soit déroulé de manière harmonieuse (cf. arrêt du Tribunal fédéral 5A.24/2004 du 2 décembre 2004, consid. 2.2, et jurisprudences citées).</w:t>
      </w:r>
    </w:p>
    <w:p>
      <w:r>
        <w:rPr>
          <w:b/>
        </w:rPr>
        <w:t>E. 4.2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116 V 307 consid. 2, et la jurisprudence citée; voir également arrêt du Tribunal fédéral 5A.12/2006 du 23 août 2006, consid. 2.2).</w:t>
      </w:r>
    </w:p>
    <w:p>
      <w:r>
        <w:rPr>
          <w:b/>
        </w:rPr>
        <w:t>E. 4.3</w:t>
      </w:r>
    </w:p>
    <w:p>
      <w:r>
        <w:t>La procédure administrative fédérale est régie par le principe de la libre appréciation des preuves (art. 40 de la loi fédérale du 4 décembre 1947 de procédure civile fédérale [PCF, RS 273] applicable par renvoi de l'art. 19 PA). Par renvoi de l'art. 37 LTAF, ce principe prévaut également devant le Tribunal. L'appréciation des preuves est libre dans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(art. 13 al. 1 let. a PA; cf. à ce sujet ATF 132 II 113 consid. 3.2), mais encore de son propre intérêt, de renverser cette présomption (cf. ATF 130 II 482 consid. 3.2). S'agissant d'une présomption de fait, qui ressortit à l'appréciation des preuves et ne modifie pas le fardeau de la preuve (cf. ATF 130 II 482 ibid.),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(cf. arrêt du Tribunal fédéral 5A.12/2006 du 23 août 2006, consid. 2.3).</w:t>
      </w:r>
    </w:p>
    <w:p>
      <w:r>
        <w:rPr>
          <w:b/>
        </w:rPr>
        <w:t>E. 5</w:t>
      </w:r>
    </w:p>
    <w:p>
      <w:r>
        <w:t>A titre préliminaire, le Tribunal constate que les conditions formelles de l'annulation de la naturalisation facilitée prévues par l'art. 41 al. 1 LN sont réalisées dans le cas particulier. En effet, la naturalisation facilitée accordée le 10 juin 2002 à A._______ a été annulée par l'autorité intimée en date du 14 juin 2005, soit avant l'échéance du délai péremptoire de cinq ans prévu par la disposition précitée (cf. sur cette question les arrêts du Tribunal fédéral 5A.11/2002 du 23 août 2002, consid. 3, et 5A.3/2002 du 29 avril 2002, consid. 3), avec l'assentiment de l'autorité du canton d'origine (in casu: canton de Fribourg).</w:t>
      </w:r>
    </w:p>
    <w:p>
      <w:r>
        <w:rPr>
          <w:b/>
        </w:rPr>
        <w:t>E. 6</w:t>
      </w:r>
    </w:p>
    <w:p>
      <w:r>
        <w:t>Il reste dès lors à examiner si les circonstances d'espèce répondent aux conditions matérielles de l'annulation de la naturalisation facilitée résultant du texte de la loi, de la volonté du législateur et de la jurisprudence développée en la matière.</w:t>
      </w:r>
    </w:p>
    <w:p>
      <w:r>
        <w:rPr>
          <w:b/>
        </w:rPr>
        <w:t>E. 6.1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6.2</w:t>
      </w:r>
    </w:p>
    <w:p>
      <w:r>
        <w:t>Ainsi, il est à relever que le mariage du recourant avec B._______ a été contracté le 16 août 1996, alors que le recours formé contre la décision de refus d'asile et de renvoi de Suisse prononcée par l'autorité fédérale compétente le 4 avril 1995 était encore pendant auprès de la CRA, ce qui lui permettait de se soustraire à une éventuelle mesure d'éloignement de Suisse. Après avoir obtenu le 18 septembre 1996 une autorisation de séjour dans le canton de Fribourg liée à son statut d'époux d'une ressortissante suisse, A._______ a formé, le 2 juillet 2001, une demande de naturalisation facilitée. Le 30 avril 2002, le prénommé et son épouse ont signé la déclaration relative à la stabilité de leur mariage. Le 10 juin 2002, le recourant s'est vu octroyer la naturalisation facilitée. Or, le 28 septembre 2002, soit moins de quatre mois après l'octroi de la naturalisation facilitée, les époux A._______ ont introduit une demande de séparation, laquelle a été modifiée en requête de divorce le 11 novembre 2002. Par jugement du 1er septembre 2003, le président du Tribunal civil de la Gruyère a prononcé le divorce des intéressés. Le 28 décembre 2003, soit moins de quatre mois plus tard, A._______ a épousé une citoyenne algérienne de dix ans sa cadette (cf. acte de mariage du 29 juin 2004). Suite à ce mariage, cette dernière a déposé auprès de l'Ambassade de Suisse à Alger une demande d'autorisation d'entrée en Suisse dans le cadre des dispositions relatives au regroupement familial aux fins de pouvoir rejoindre son époux (cf. courrier du 9 juillet 2004 émanant du Service de la population et des migrants du canton de Fribourg). Le Tribunal estime que ces éléments et leur enchaînement chronologique particulièrement rapide sont de nature à fonder la présomption que A._______ avait choisi d'épouser une ressortissante suisse dans le but prépondérant de s'installer dans ce pays et d'en obtenir ultérieurement la nationalité. Le laps de temps entre la déclaration commune (30 avril 2002), l'octroi de la naturalisation facilitée (10 juin 2002) et l'introduction commune d'une demande de séparation (28 septembre 2002) tend à confirmer que le couple n'envisageait déjà plus une vie future partagée lors de la signature de cette déclaration de vie commune. Selon l'expérience générale, les éventuelles difficultés qui peuvent surgir entre époux, après plusieurs années de vie commune, dans une communauté de vie effective, intacte et stable n'entraînent en effet la désunion qu'au terme d'un processus prolongé de dégradation des rapports conjugaux, en principe entrecoupé de tentatives de réconciliation. A cela s'ajoute la précipitation avec laquelle le recourant a entrepris les démarches en vue de se remarier avec une compatriote, mariage qui a eu lieu seulement quatre mois après le prononcé du divorce d'avec sa première épouse (cf. sur ce point les arrêts du Tribunal fédéral 5A.12/2006 précité, consid. 4.1, et 5A.25/2005 du 18 octobre 2005, consid. 3.1).</w:t>
      </w:r>
    </w:p>
    <w:p>
      <w:r>
        <w:rPr>
          <w:b/>
        </w:rPr>
        <w:t>E. 6.3</w:t>
      </w:r>
    </w:p>
    <w:p>
      <w:r>
        <w:t>Cette conviction est renforcée par plusieurs autres éléments.</w:t>
      </w:r>
    </w:p>
    <w:p>
      <w:r>
        <w:rPr>
          <w:b/>
        </w:rPr>
        <w:t>E. 6.3.1</w:t>
      </w:r>
    </w:p>
    <w:p>
      <w:r>
        <w:t>Ainsi, le Tribunal observe d'abord que le recourant et sa première épouse suisse se sont mariés le 16 août 1996, alors que le premier faisait l'objet d'une procédure de recours en matière d'asile et de renvoi de Suisse et que sa situation en ce pays sur le plan du séjour paraissait pour le moins précaire. L'influence exercée par le rejet d'une demande d'asile sur la décision des conjoints de se marier ne préjuge pas en soi de la volonté que les époux ont ou n'ont pas de fonder une communauté conjugale effective et ne peut constituer un indice de mariage fictif que si elle est accompagnée d'autres éléments troublants (cf. arrêt du Tribunal fédéral 5A.11/2006 du 27 juin 2006, consid. 3.1), ce qui est précisément le cas en l'espèce.</w:t>
      </w:r>
    </w:p>
    <w:p>
      <w:r>
        <w:rPr>
          <w:b/>
        </w:rPr>
        <w:t>E. 6.3.2</w:t>
      </w:r>
    </w:p>
    <w:p>
      <w:r>
        <w:t>Le Tribunal constate ensuite, si l'on apprécie les faits de la présente cause à la la lumière des us et coutumes prévalant en Algérie, argument dont se prévaut le recourant (cf. mémoire de recours, p. 6), que la première épouse de l'intéressé, B._______, ne présentait pas le profil typique généralement attendu en pareilles circonstances. En effet, contrairement à l'épouse actuelle du recourant, il appert qu'elle était plus âgée que son conjoint et qu'elle était déjà divorcée (cf. acte de mariage du 16 août 1996) et mère de deux enfants d'un premier lit. Comme le relève d'ailleurs à juste titre l'autorité inférieure dans sa prise de position, il apparaît peu vraisemblable que le recourant ait pu avoir, dans ces circonstances, la conviction, ne serait-ce que sous l'angle culturel, que sa communauté matrimoniale était stable, effective et tournée vers l'avenir au moment de sa déclaration écrite du 30 avril 2002.</w:t>
      </w:r>
    </w:p>
    <w:p>
      <w:r>
        <w:rPr>
          <w:b/>
        </w:rPr>
        <w:t>E. 6.3.3</w:t>
      </w:r>
    </w:p>
    <w:p>
      <w:r>
        <w:t>Par ailleurs, le recourant n'a pas rendu vraisemblable la survenance d'un événement extraordinaire susceptible d'expliquer une détérioration rapide du lien conjugal, au sens indiqué plus haut (cf. consid. 4.3). Ainsi, à l'instar de l'autorité inférieure (cf. prise de position du 14 octobre 2005), le Tribunal se doit de constater que l'ex-épouse du recourant a déclaré, lors de l'audition rogatoire du 24 mars 2005, que l'intention de se séparer existait déjà, du moins en ce qui la concernait, au moment du dépôt de la naturalisation facilitée de son mari, soit en juillet 2001 (cf. p.-v. d'audition, ch. 13). En outre, elle a clairement laissé entendre lors de cette même audition que la dégradation du couple avait été un long processus lié à ses problèmes de santé (de nature psychologique) qui n'avaient fait que s'aggraver depuis 1996 (cf. ibidem, ch. 10). Dans ces circonstances, l'affirmation du recourant selon laquelle son ex-épouse a « subitement » décidé de se séparer de son mari à la fin de l'été 2002, « probablement » en raison de son état de santé psychique (cf. mémoire de recours, p. 5), est sans fondement. Partant, comme le souligne à juste titre l'autorité inférieure dans sa prise de position, il n'est pas vraisemblable que le recourant ait pu ignorer le délabrement de son couple au moment où il a signé la déclaration du 30 avril 2002 au terme de laquelle il affirmait vivre avec son épouse sous la forme d'une communauté conjugale effective et stable. Quant à l'argument tiré du fait que les époux faisaient toujours ménage commun quatre mois après le dépôt de la demande de séparation, à la fin septembre 2002, et qu'ils ont attendu plus de sept mois pour confirmer leur volonté de divorcer (cf. mémoire de recours, p. 5), il n'est point déterminant. Selon la jurisprudence en effet, la constitution d'une véritable communauté conjugale ne saurait être déduite du seul fait que les époux ont vécu ensemble pendant un certain temps et ont entretenu des relations intimes, car un tel comportement peut aussi avoir été adopté dans l'unique but de tromper les autorités (cf. ATF 122 289 consid. 2b, et les références citées). Cela étant, le fait que l'ex-épouse du recourant a cosigné la déclaration commune du 30 avril 2002, tout en ayant déjà l'intention de mettre fin à son mariage, permet de nourrir des doutes légitimes quant à la bonne foi des intéressés.</w:t>
      </w:r>
    </w:p>
    <w:p>
      <w:r>
        <w:rPr>
          <w:b/>
        </w:rPr>
        <w:t>E. 6.3.4</w:t>
      </w:r>
    </w:p>
    <w:p>
      <w:r>
        <w:t>S'agissant des autres arguments invoqués dans le cadre de la procédure de recours, en particulier celui ayant trait aux fréquents déplacements du recourant à l'étranger qui seraient également à l'origine de la désunion du couple, ils ne sont pas propres à démontrer que les intéressés avaient, au moment de la signature de la déclaration commune du 30 avril 2002, la volonté de maintenir une communauté conjugale stable. Dans ce contexte, ces voyages ont tout au plus appuyé l'état de déliquescence de cette union conjugale. Le Tribunal notera encore, en ce qui concerne le témoignage écrit des enfants de B._______, selon lequel le mariage était sincère et que seule la prénommée était responsable de la désunion, il n'est pas de nature à renverser la présomption selon laquelle la communauté conjugale du couple n'était pas stable et effective le 30 avril ou le 10 juin 2002. Cela d'autant moins que ledit témoignage n'a été produit que le 11 mai 2005, soit un mois seulement avant le prononcé de la décision querellée, de sorte qu'il ne saurait être exclu qu'il ait été établi pour les besoins de la cause, voire à la requête du recourant lui-même. Pour le surplus, il suffit de renvoyer le recourant aux considérants pertinents contenus dans la décision entreprise du 14 juin 2005 et dans la prise de position de l'autorité inférieure du 14 octobre 2005. A cet égard, il est assez significatif d'observer que le recourant n'a pas jugé utile de formuler la moindre observation sur le préavis de l'ODM (cf. courrier du 7 décembre 2005), alors qu'il avait pourtant sollicité auprès de l'autorité d'instruction une prolongation de délai à cet effet (cf. requête du 23 novembre 2005).</w:t>
      </w:r>
    </w:p>
    <w:p>
      <w:r>
        <w:rPr>
          <w:b/>
        </w:rPr>
        <w:t>E. 6.4</w:t>
      </w:r>
    </w:p>
    <w:p>
      <w:r>
        <w:t>En conclusion, force est d'admettre que le recourant n'a pu rendre vraisemblable ni la survenance d'un événement extraordinaire permettant d'expliquer une dégradation rapide du lien conjugal avec son ex-épouse après l'obtention de la naturalisation facilitée, ni le fait qu'il n'avait pas conscience de la gravité des problèmes rencontrés par son couple au moment où il a signé la déclaration du 30 avril 2002. Partant, à défaut de contre-preuves convaincantes susceptibles d'expliquer la dégradation rapide du lien conjugal, il y a lieu de s'en tenir à la présomption de fait que la naturalisation facilitée a été obtenue de façon frauduleuse (cf. ATF 130 II 482). Aussi, au vu de ces éléments, peu importe que la volonté de séparation provenait de l'ex-épouse du recourant (cf. mémoire de recours, p. 4). En effet, le fait que le lien conjugal ait été rompu de facto moins de quatre mois seulement après l'obtention de la naturalisation facilitée amène à la conclusion que la communauté conjugale vécue par les intéressés ne présentait manifestement pas l'intensité et la stabilité requises durant les mois qui ont précédé la décision de naturalisation et, partant, au moment de la signature de la déclaration commune. Il appert ainsi de toute évidence que l'existence d'une volonté matrimoniale intacte, orientée vers l'avenir, faisait alors défaut.</w:t>
      </w:r>
    </w:p>
    <w:p>
      <w:r>
        <w:rPr>
          <w:b/>
        </w:rPr>
        <w:t>E. 6.5</w:t>
      </w:r>
    </w:p>
    <w:p>
      <w:r>
        <w:t>Au vu du déroulement chronologique des faits et des autres éléments exposés ci-dessus, le Tribunal est amené, à défaut de contre-preuves pertinentes apportées par le recourant, à conclure que la communauté conjugale que ce dernier formait avec son ex-épouse n'était plus étroite et effective déjà au moment de la signature de la déclaration commune le 30 avril 2002 et, à plus forte raison, au moment de l'octroi de la naturalisation, le 10 juin 2002. Partant, l'Office fédéral était parfaitement fondé à prononcer, avec l'assentiment du canton d'origine, l'annulation de cette naturalisation.</w:t>
      </w:r>
    </w:p>
    <w:p>
      <w:r>
        <w:rPr>
          <w:b/>
        </w:rPr>
        <w:t>E. 7</w:t>
      </w:r>
    </w:p>
    <w:p>
      <w:r>
        <w:t>Il ressort de ce qui précède que, par sa décision du 14 juin 2005, l'Office fédéral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11 décembre 2006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