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C-1154/2007 vom 7. April 2009</w:t>
      </w:r>
    </w:p>
    <w:p>
      <w:r>
        <w:t>Bundesverwaltungsgericht, 2009-04-07, DE</w:t>
      </w:r>
    </w:p>
    <w:p>
      <w:r>
        <w:rPr>
          <w:b/>
        </w:rPr>
        <w:t xml:space="preserve">Quelle: </w:t>
      </w:r>
      <w:r>
        <w:t>https://mcp.opencaselaw.ch/entscheid/bvger_C-1154_2007</w:t>
      </w:r>
    </w:p>
    <w:p>
      <w:r>
        <w:t>FR: TAF C-1154/2007 du 7 avril 2009</w:t>
      </w:r>
    </w:p>
    <w:p>
      <w:r>
        <w:t>IT: TAF C-1154/2007 del 7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Der Beschwerdeführer ist als Adressat der Verfügung zur Beschwerde legitimiert (Art. 48 Abs. 1 VwVG). Auf die frist- und formgerecht eingereichte Beschwerde ist daher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und die einschlägigen Bestimmungen der ebenfalls aufgehobenen Verordnungen (vgl. Art. 91 der Verordnung vom 24. Oktober 2007 über Zulassung, Aufenthalt und Erwerbstätigkeit [VZAE, SR 142.201]), abzustellen.</w:t>
      </w:r>
    </w:p>
    <w:p>
      <w:r>
        <w:rPr>
          <w:b/>
        </w:rPr>
        <w:t>E. 4.1</w:t>
      </w:r>
    </w:p>
    <w:p>
      <w:r>
        <w:t>Gemäss Art. 13 Abs. 1 ANAG kann die eidgenössische Behörde über unerwünschte Ausländerinnen und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Die Einreisesperre ist ihrer Natur nach eine präventivpolizeiliche Administrativmassnahme. Sie will der Gefahr künftiger Störungen der öffentlichen Ordnung und Sicherheit sowie anderer unter den Schutz des Ausländerrechts fallender Polizeigüter begegnen, die von Ausländerinnen und Ausländern ausgehen können. Ob eine solche Gefahr besteht, lässt sich erfahrungsgemäss nur in Form einer Prognose beurteilen, die sich auf das bisherige Verhalten der ausländischen Person abstützt. In diesem Sinne gelten nach ständiger Praxis Ausländerinnen und Ausländer als "unerwünscht", deren Vorleben darauf schliessen lässt, dass sie nicht willens oder nicht fähig sind, sich in die geltende Ordnung einzufügen und deren Fernhaltung daher im öffentlichen Interesse liegt (vgl. BVGE 2008/24 E. 4.2 oder die Urteile des Bundesverwaltungsgerichts C-8561/2007 vom 18. Juni 2008 E. 4.2 und C-175/2006 vom 25. April 2008 E. 3.3 je mit Hinweisen).</w:t>
      </w:r>
    </w:p>
    <w:p>
      <w:r>
        <w:rPr>
          <w:b/>
        </w:rPr>
        <w:t>E. 4.3</w:t>
      </w:r>
    </w:p>
    <w:p>
      <w:r>
        <w:t>Der Tatbestand der Unerwünschtheit wird typischerweise durch die Straffälligkeit einer ausländischen Person gesetzt. Die Unerwünschtheit kann indessen auch andere Ursachen haben. So ist nach bundesverwaltungsgerichtlicher Rechtsprechung von einem klaren und schwerwiegenden Verstoss gegen die öffentliche Ordnung auszugehen, wenn eine ausländische Person eine Ehe deshalb eingeht bzw. eine gelebte und intakte Ehe vortäuscht, um ausländerrechtliche Bestimmungen zu umgehen (vgl. statt vieler: Urteil des Bundesverwaltungsgerichts C-8561/2007 vom 18. Juni 2008 E. 4.3 mit Hinweisen).</w:t>
      </w:r>
    </w:p>
    <w:p>
      <w:r>
        <w:rPr>
          <w:b/>
        </w:rPr>
        <w:t>E. 5</w:t>
      </w:r>
    </w:p>
    <w:p>
      <w:r>
        <w:t>Auf Unerwünschtheit des Beschwerdeführers weist ohne weiteres sein Verhalten vom 30. Oktober 2006 hin (Morddrohungen per SMS), für das er unverzüglich in Untersuchungshaft genommen wurde. Die Einschätzung dieses Verhaltens vermag der Beschwerdeführer auch nicht dadurch zu relativieren, dass er auf seine südländische Mentalität verweist und darauf, dass er angesichts der damals bevorstehenden Ehescheidung unter grossem emotionalen Druck gestanden habe: Sein Verhalten ist keineswegs nur als Bagatelle zu betrachten, was sich auch daran zeigt, dass er hierfür mit Strafbefehl vom 13. Februar 2008 schuldig gesprochen und zu einer bedingten sechsmonatigen Freiheitsstrafe verurteilt wurde.</w:t>
      </w:r>
    </w:p>
    <w:p>
      <w:r>
        <w:rPr>
          <w:b/>
        </w:rPr>
        <w:t>E. 6</w:t>
      </w:r>
    </w:p>
    <w:p>
      <w:r>
        <w:t>Zu prüfen ist weiterhin, ob sich die Unerwünschtheit des Beschwerdeführers auch aus der ihm vorgeworfenen rechtsmissbräuchlichen Berufung auf seine Ehe herleiten lässt.</w:t>
      </w:r>
    </w:p>
    <w:p>
      <w:r>
        <w:rPr>
          <w:b/>
        </w:rPr>
        <w:t>E. 6.1</w:t>
      </w:r>
    </w:p>
    <w:p>
      <w:r>
        <w:t>Rechtsmissbrauch liegt vor, wenn ein Rechtsinstitut zweckwidrig zur Verwirklichung von Interessen verwendet wird, die dieses Rechtsinstitut nicht schützen will (BGE 133 II 6 E. 3.2 S. 12). Im Verfahren um Erteilung oder Verlängerung einer Aufenthaltsbewilligung ist dies der Fall, wenn sich der Ausländer auf eine Ehe beruft, welche nur (noch) formell und ohne Aussicht auf Aufnahme bzw. Wiederaufnahme einer ehelichen Gemeinschaft besteht bzw. einzig mit dem Ziel aufrecht erhalten wird, der ausländischen Person hierzulande ein Anwesenheitsrecht zu ermöglichen (vgl. Urteil des Bundesgerichts 2C_674/2007 vom 26. Februar 2008 E. 2 mit Hinweisen).</w:t>
      </w:r>
    </w:p>
    <w:p>
      <w:r>
        <w:rPr>
          <w:b/>
        </w:rPr>
        <w:t>E. 6.2</w:t>
      </w:r>
    </w:p>
    <w:p>
      <w:r>
        <w:t>Aus den Akten ergibt sich, dass X._______ am 6. August 1999 die in der Schweiz niedergelassene Y._______ heiratete und dadurch eine Aufenthaltsbewilligung erhielt. Wahrscheinlich schon drei Jahre darauf, spätestens aber im August 2004 trennten sich die Ehegatten, und das Ausländeramt überprüfte aufgrund einer entsprechenden Mitteilung der Ehefrau die Aufenthaltsbewilligung des Beschwerdeführers. Dieser liess der Behörde durch seinen Rechtsvertreter am 14. Februar 2005 mitteilen, dass er sich schnellstmöglich scheiden lassen wolle, um seine neue Partnerin zu heiraten. Dem im Mai 2005 von seiner Ehefrau eingereichten Scheidungsbegehren widersetzte er sich jedoch im Zeitpunkt der vom Ausländeramt erlassenen Verfügung (am 14. September 2006) immer noch. Dieses Verhalten lässt darauf schliessen, dass seine Ehe längst gescheitert war, dass er zwischenzeitlich neue Heiratspläne schmiedete, aber nach deren offenbarem Scheitern erneut an der alten Ehe festhielt bzw. sich einer Scheidung widersetzte, um sein Aufenthaltsrecht nicht zu verlieren.</w:t>
      </w:r>
    </w:p>
    <w:p>
      <w:r>
        <w:rPr>
          <w:b/>
        </w:rPr>
        <w:t>E. 6.3</w:t>
      </w:r>
    </w:p>
    <w:p>
      <w:r>
        <w:t>Insgesamt betrachtet ergibt sich somit das Bild einer Ehe, die ab dem Trennungszeitpunkt unheilbar zerrüttet war und für die keine Chance auf Wiederaufnahme der Lebensgemeinschaft mehr bestand. Abgerundet wird dieses Bild dadurch, dass der Beschwerdeführer noch kurz vor dem anberaumten Scheidungstermin Todesdrohungen an seine Ehefrau richtete, weil er der Ansicht war, diese sei für den Verlust seines Aufenthaltsrechts verantwortlich (vgl. das in den kantonalen Akten S. 210-218 befindliche Einvernahmeprotokoll der Kantonspolizei St. Gallen vom 30. Oktober 2006). Es kann somit nicht beanstandet werden, dass die Vorinstanz die Schlussfolgerung zog, der Beschwerdeführer habe sich rechtsmissbräuchlich und in täuschender Absicht - d.h. nur um sein Aufenthaltsrecht nicht zu verlieren - auf eine inhaltslose Ehe berufen.</w:t>
      </w:r>
    </w:p>
    <w:p>
      <w:r>
        <w:rPr>
          <w:b/>
        </w:rPr>
        <w:t>E. 7</w:t>
      </w:r>
    </w:p>
    <w:p>
      <w:r>
        <w:t>Im vorliegenden Fall lässt das bisherige Verhalten des Beschwerdeführers auch auf künftige Störungen der öffentlichen Ordnung und Sicherheit schliessen. Die bisherigen Erwägungen zeigen, dass X._______ den Verlust seines Aufenthaltsrechts durch Beharren auf seiner Ehe abzuwenden versuchte und - sobald Scheidungsverhandlung und Ausreisetermin unabänderlich feststanden - derart ausser sich geriet, dass er Morddrohungen an seine Ehefrau richtete. Diese Aggressivität hat X._______ u.a. mit der Gefährdung seiner neu in der Schweiz aufgebauten Existenz zu rechtfertigen versucht (vgl. S. 3 der Beschwerdeschrift vom 7. Februar 2007). Die negative Prognose für künftiges störendes Verhalten wird dadurch jedoch nicht in Frage gestellt. Die polizeiliche Einvernahme vom 30. Oktober 2006, sein späteres (undatiertes) Schreiben an den Untersuchungsrichter sowie die von der Staatsanwaltschaft veranlasste psychiatrische Begutachtung vom 10. Januar 2007 zeigen seine Fixierung auf die Idee, seine Ehefrau und ihr Rechtsvertreter seien für den Verlust seines Aufenthaltsrechts und seiner Arbeitsstelle verantwortlich, und lassen erkennen, dass er diese Personen hierfür - wie auch immer - zur Verantwortung ziehen wollte (vgl. kantonale Akten S. 210-218, S. 219-225 und S. 242-260). Dass zwischenzeitlich keine Distanzierung von diesen Vorstellungen stattgefunden hat, zeigt seine Beschwerdeeingabe vom 15. Februar 2007: Auch dort schiebt er die Verantwortung für seine Probleme seiner Ex-Ehefrau und ihrem damaligen Rechtsvertreter zu und zeigt sich überzeugt davon, dass nur aufgrund deren angeblicher Lügen fremdenpolizeiliche Massnahmen gegen ihn ergriffen worden seien. Gleichzeitig gibt er zu erkennen, dass er nach einem positiven Entscheid über seine Beschwerde wieder in die Schweiz zurückkehren und hier bleiben will. Aufgrund der völligen Fehleinschätzung seiner damaligen und heutigen ausländerrechtlichen Situation, aber auch aufgrund seiner damals verbal geäusserten und auch heute nicht ganz auszuschliessenden Gewaltbereitschaft kann von ihm künftiges Wohlverhalten nicht erwartet werden. Die Voraussetzungen für die Verhängung einer auf Art. 13 Abs. 1 Satz 1 ANAG gestützten Einreisesperre sind somit zu bejahen.</w:t>
      </w:r>
    </w:p>
    <w:p>
      <w:r>
        <w:rPr>
          <w:b/>
        </w:rPr>
        <w:t>E. 8</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Allgemeines Verwaltungsrecht, 5. Auflage, Zürich und St. Gallen 2006, Rz 613 ff.).</w:t>
      </w:r>
    </w:p>
    <w:p>
      <w:r>
        <w:rPr>
          <w:b/>
        </w:rPr>
        <w:t>E. 9</w:t>
      </w:r>
    </w:p>
    <w:p>
      <w:r>
        <w:t>Das öffentliche Interesse an der Fernhaltung des Beschwerdeführers ist offenkundig. Es ergibt sich ohne weiteres aus den vorstehenden Erwägungen, d.h. aus den Umständen der von ihm begangenen Straftat und dem Bemühen, weiterhin ein Aufenthaltsrecht in der Schweiz zu erwirken. Hinsichtlich der privaten Interessen (im Vordergrund stehen Besuchsaufenthalte im Rahmen der allgemeinen Einreisevoraussetzungen) wird vorgebracht, alle Verwandten - darunter sein erwachsener Sohn - lebten in der Schweiz; demgegenüber verfüge der Beschwerdeführer im Heimatland über keine Familienangehörigen mehr. Es kann zwar angenommen werden, dass die Einreisesperre die Kontaktmöglichkeiten zu den hier lebenden Angehörigen beschränkt; allerdings ist festzuhalten, dass diese Kontakte auch auf andere Weise als durch Besuche - beispielsweise auf schriftlichem und telefonischem Weg oder auch über das Internet - gepflegt werden können. Darüberhinaus nennt X._______ keinerlei private Interessen, welche dem öffentlichen Interesse an seiner Fernhaltung entgegen stehen könnten.</w:t>
      </w:r>
    </w:p>
    <w:p>
      <w:r>
        <w:rPr>
          <w:b/>
        </w:rPr>
        <w:t>E. 10</w:t>
      </w:r>
    </w:p>
    <w:p>
      <w:r>
        <w:t>Bei dieser Sachlage erweist sich die verfügte Einreisesperre unter Berücksichtigung der bestehenden Praxis in vergleichbaren Fällen als verhältnismässig und angemessen. Die Beschwerde ist daher abzuweisen.</w:t>
      </w:r>
    </w:p>
    <w:p>
      <w:r>
        <w:rPr>
          <w:b/>
        </w:rPr>
        <w:t>E. 11</w:t>
      </w:r>
    </w:p>
    <w:p>
      <w:r>
        <w:t>Bei diesem Ausgang des Verfahrens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