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C-1153/2012 vom 2. Juli 2013</w:t>
      </w:r>
    </w:p>
    <w:p>
      <w:r>
        <w:t>Bundesverwaltungsgericht, 2013-07-02, FR</w:t>
      </w:r>
    </w:p>
    <w:p>
      <w:r>
        <w:rPr>
          <w:b/>
        </w:rPr>
        <w:t xml:space="preserve">Quelle: </w:t>
      </w:r>
      <w:r>
        <w:t>https://mcp.opencaselaw.ch/entscheid/bvger_C-1153_2012</w:t>
      </w:r>
    </w:p>
    <w:p>
      <w:r>
        <w:t>FR: TAF C-1153/2012 du 2 juillet 2013</w:t>
      </w:r>
    </w:p>
    <w:p>
      <w:r>
        <w:t>IT: TAF C-1153/2012 del 2 luglio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administratif fédéral, lequel statue définitivement (cf. art. 1 al. 2 LTAF, en relation avec l'art. 83 let. c ch. 2, 4 et 5 de la loi du 17 juin 2005 sur le Tribunal fédéral [LTF ; RS 173.110]).</w:t>
      </w:r>
    </w:p>
    <w:p>
      <w:r>
        <w:rPr>
          <w:b/>
        </w:rPr>
        <w:t>E. 1.2</w:t>
      </w:r>
    </w:p>
    <w:p>
      <w:r>
        <w:t>La procédure devant le Tribunal administratif fédéral est régie par la PA, à moins que la LTAF n'en dispose autrement (cf. art. 37 LTAF, en relation avec l'art. 112 al. 1 LEtr).</w:t>
      </w:r>
    </w:p>
    <w:p>
      <w:r>
        <w:rPr>
          <w:b/>
        </w:rPr>
        <w:t>E. 1.3</w:t>
      </w:r>
    </w:p>
    <w:p>
      <w:r>
        <w:t>A._______, B._______, ainsi que C._______, D._______ et E._______, ces derniers étant légalement représentés par leurs parents,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ce qui n'est pas le cas en l'espèce.</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administratif fédéral,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1er février 2013, visité en juin 2013). Il s'ensuit que l'ODM et, a fortiori, le Tribunal ne sont pas liés par la décision des autorités genevoises compétentes de délivrer aux recourants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Tribunal fédéral 8C_724/2009 du 11 juin 2010 consid. 5.3.1;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Tribunal administratif fédéral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Vuille/Schenk, op. cit., p. 114s., et la doctrine citée).</w:t>
      </w:r>
    </w:p>
    <w:p>
      <w:r>
        <w:rPr>
          <w:b/>
        </w:rPr>
        <w:t>E. 5.4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Tribunal administratif fédéral C 636/2010 précité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Tribunal administratif fédéral C-3592/2010 du 8 octobre 2012 consid. 6.2).</w:t>
      </w:r>
    </w:p>
    <w:p>
      <w:r>
        <w:rPr>
          <w:b/>
        </w:rPr>
        <w:t>E. 6.1</w:t>
      </w:r>
    </w:p>
    <w:p>
      <w:r>
        <w:t>Dans l'argumentation de leur recours, A._______ et B._______ ont mis en exergue la durée de leur séjour en Suisse, leur bon comportement dans ce pays, les attaches sociales et professionnelles qu'ils s'y étaient créées, ainsi que la scolarisation de leurs enfants.</w:t>
      </w:r>
    </w:p>
    <w:p>
      <w:r>
        <w:rPr>
          <w:b/>
        </w:rPr>
        <w:t>E. 6.2</w:t>
      </w:r>
    </w:p>
    <w:p>
      <w:r>
        <w:t>Au regard des pièces probantes versées au dossier, le Tribunal est amené à constater que A._______ peut se prévaloir d'un très long séjour total en Suisse, où il réside sans interruption depuis 2003, alors que son épouse, venue à trois reprises en Suisse pour y déposer une demande d'asile, y réside sans interruption depuis 2005. Cependant, selon la jurisprudence applicable en la matière, le simple fait pour un étranger de séjourner en Suisse pendant de longues années, y compris à titre légal, ne permet toutefois pas d'admettre un cas personnel d'extrême gravité (cf. l'arrêt du Tribunal fédéral 2A.540/2005 du 11 novembre 2005 consid. 3.2.1; ATAF 2007/16 consid. 7). Ceci vaut d'autant plus dans le cas particulier, dès lors que, en dehors des périodes de leurs procédures d'asile pendantes, les intéressés ont vécu en Suisse la plupart du temps de manière totalement illégale et que, depuis le dépôt de leur demande de régularisation, ils ne demeurent sur territoire helvétique qu'en vertu d'une simple tolérance cantonale, laquelle consiste en un statut à caractère provisoire et aléatoire (cf. ATAF 2007/45 consid. 6.3).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leur séjour dans ce pays seraient de nature à faire admettre qu'un départ de Suisse placerait A._______ et B._______ dans une situation excessivement rigoureuse. Le Tribunal se doit de constater d'abord que le comportement des recourants en Suisse n'a guère été exempt de reproches. En effet, avant de solliciter l'octroi d'une autorisation de séjour en dérogations aux conditions d'admission, ceux-ci n'avaient pas donné suite à des décisions de renvoi prononcées à leur endroit et n'avaient ensuite pas hésité à revenir illégalement en Suisse, où ils ont déposé au total cinq demandes d'asile infondées. Même s'il ne faut pas exagérer l'importance des infractions aux prescriptions de police des étrangers inhérentes à la condition de travailleur clandestin, il s'agit d'en tenir compte (cf. ATF 130 II 39 consid. 5.2). Or, dans le cas d'espèce, le comportement particulièrement irrespectueux des recourants à l'égard des lois suisses et des décisions prises à leur endroit par les autorités de ce pays pèsent défavorablement sur l'examen de la présente cause. Certes, hormis leurs multiples séjours illégaux en Suisse, les recourants n'y ont pas défavorablement attiré l'attention des autorités et y ont toujours assuré leur indépendance financière. Il ressort par ailleurs des pièces versées au dossier que A._______ a toujours donné entière satisfaction à ses employeurs et que les intéressés ont su se faire apprécier de leur entourage social par leurs qualités humaines. Le Tribunal ne saurait pour autant considérer, sur la base des éléments qui précèdent, que A._______ et B._______ se soient créé, au travers de leurs multiples séjours en Suisse, des attaches à ce point profondes et durables avec ce pays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Si les pièces du dossier confirment que, depuis leur arrivée sur territoire helvétique, les intéressés ont constamment assuré leur indépendance financière et n'ont pas émargé à l'assistance publique, il s'impose de constater que, nonobstant les qualités professionnelles démontrées par A._______, ils n'ont pas acquis en Suisse de connaissances ou de qualifications spécifiques que seule la poursuite de leur séjour dans ce pays leur permettrait de mettre à profit, ni réalisé une ascension professionnelle remarquable, circonstances susceptibles de justifier à certaines conditions l'octroi d'un permis humanitaire (cf. arrêt du Tribunal administratif fédéral C-636/2010 précité consid. 6.1 et jurisprudence citée).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 Par ailleurs, il convient de rappeler que A._______ et B._______ ont passé une bonne partie de leur existence dans leur pays d'origine, notamment toute leur jeunesse et les premières années de leur vie d'adulte, soit une période considérée comme décisive pour la formation de la personnalité et, partant, pour l'intégration sociale et culturelle (cf. ATF 123 II 125 consid. 5b/aa). Dans ces conditions, le Tribunal ne saurait considérer que les attaches qu'ils ont nouées avec la Suisse aient pu les rendre totalement étrangers à leur pays, au point qu'ils ne seraient plus en mesure, après une période d'adaptation, d'y retrouver leurs repères. Rien ne permet en tous les cas d'affirmer que les difficultés que les intéressés sont susceptibles de rencontrer à leur retour au Kosovo, pays où résident encore de nombreux membres de leur famille, seraient plus graves pour eux que pour n'importe lequel de leurs concitoyens appelés à quitter la Suisse au terme d'un séjour dans ce pays, ou que leur situation serait sans commune mesure avec celle que connaissent leurs compatriotes restés sur place. Force est dès lors de conclure que la situation de A._______ et B._______ ne satisfait pas aux conditions restrictives requises pour la reconnaissance d'une situation d'extrême gravité au sens de l'art. 30 al. 1 let. b LEtr.</w:t>
      </w:r>
    </w:p>
    <w:p>
      <w:r>
        <w:rPr>
          <w:b/>
        </w:rPr>
        <w:t>E. 6.4</w:t>
      </w:r>
    </w:p>
    <w:p>
      <w:r>
        <w:t>Il reste encore à examiner si la situation de leurs enfants (soit C._______ née en 2000, D._______ né 2002 et E._______ née en 2009) serait éventuellement susceptible de conduire à une appréciation différente de la présente cause. Agés de douze ans et demi (C._______) et de onze ans (D._______), les deux premiers enfants des recourants sont certes scolarisés depuis quelques années en Suisse, mais force est de constater qu'ils n'y ont pas atteint, à ce jour, un niveau d'études suffisant pour constituer un élément décisif pour l'examen du cas d'espèce. Le Tribunal n'entend certes pas minimiser les difficultés auxquelles les prénommés pourraient être confrontés à leur retour au Kosovo, leur âge et les années de scolarités passées en Suisse constituant assurément des éléments de nature à compliquer leur réintégration dans leur pays d'origine. Il ne peut toutefois que constater que les intéressés n'ont pas encore atteint en Suisse un degré scolaire particulièrement élevé. Leur situation ne saurait donc nullement être comparée à celle d'adolescents ayant achevé leur scolarité obligatoire avec succès et entrepris une formation professionnelle nécessitant l'acquisition de qualifications et de connaissances spécifiques. Dans ces conditions, le Tribunal estime, au vu de l'ensemble des éléments du dossier, que le processus d'intégration entamé par C._______ et D._______, s'il est certes non négligeable, n'est pas à ce point profond et irréversible qu'un retour dans leur pays d'origine ne puisse plus être envisagé. Quant à E._______, née en 2009, il y a lieu de considérer, au vu de son jeune âge, qu'elle est encore dépendante de ses parents, partiellement imprégnée de leur culture et qu'elle serait ainsi susceptible de s'adapter sans trop de problèmes à un éventuel retour de la famille au Kosovo. 7.Les recourants se sont enfin prévalus d'une violation du principe de l'égalité de traitement, en se référant à la situation d'une famille de compatriotes (les époux F._______), qui avait bénéficié d'une dérogation aux conditions d'admission après un long séjour illégal en Suisse. 7.1 Le principe de l'égalité de traitement consacré à l'art. 8 al. 1 de la Constitution fédérale de la Confédération suisse du 18 avril 1999 (Cst., RS 101)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 7.2 Bien que la situation de la famille F._______ présente quelques points de convergeance avec celle des recourants (soit notamment le pays d'origine et un long séjour illégal en Suisse), l'examen de l'ensemble des éléments de ces deux dossiers amène le Tribunal à la conclusion que la situation de ces deux familles ne présente pas de similitudes suffisantes pour considérer que l'ODM a violé le principe de l'égalité de traitement en refusant d'accorder aux recourants une dérogation aux conditions d'admission au sens de l'art. 30 al. 1 let. b LEtr. Le Tribunal relèvera seulement que les époux F._______ séjournaient en Suisse sans interruption depuis 2000, respectivement 2001, alors que les recourants ont multiplié les procédures et les aller-retour en Suisse pour tenter de s'établir dans ce pays et ne séjournent en Suisse de manière ininterrompue que depuis 2003 et 2005. Force est de rappeler enfin qu'il s'agit au demeurant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C-198/2006 du 26 juillet 2007 consid. 8.3). En considération de ce qui précède, c'est en vain que les recourants invoquent une violation du principe de l'égalité de traitement pour prétendre à l'octroi d'une dérogation aux conditions d'admission. 8.Il convient de souligner enfin que l'allégation des recourants, selon laquelle l'ODM ne s'était pas prononcé sur les motifs pour lesquels ils n'avaient pas bénéficié de l'Action humanitaire 2000, n'a pas à être examinée dans le cadre de la présente procédure, cette question étant extrinsèque à l'objet du présent litige, défini par le dispositif de la décision du 30 janvier 2012. Le Tribunal rappelle à cet égard que l'«Action humanitaire 2000» était à l'époque fondée sur une décision du Conseil fédéral du 1er mars 2000, par laquelle celui-ci a décidé d'admettre provisoirement différents groupes de personnes relevant des domaines de l'asile et des étrangers qui étaient entrées en Suisse avant le 31 décembre 1992. Cette décision concernait des requérants d'asile, d'anciens saisonniers et titulaires d'une autorisation de courte durée ayant ultérieurement déposé une demande d'asile, d'anciens titulaires d'une autorisation de séjour en vertu de l'art. 13 let f OLE ou des personnes dont la présence en Suisse avait été réglée provisoirement sans procédure d'asile dans le cadre de l'Action Bosnie-Herzégovine. Cette action humanitaire concernait donc des catégories de personnes exhaustivement énumérées dans le communiqué de presse accompagnant la décision du Conseil fédéral du 1er mars 2000 et les personnes qui ont pu, à des conditions bien précises, bénéficier de cette action ont au demeurant obtenu une admission provisoire et non une autorisation de séjour (cf. arrêt du Tribunal administratif fédéral C-3962/2007 du 10 juin 2010 consid. 5.2). Cela étant, l'argumentaire développé par les recourants au sujet de cette "Action" n'a aucunement place dans la présente procédure, pour les motifs déjà exposés plus avant. 9.En conséquence, l'examen du dossier amène le Tribunal à la conclusion que la situation de A._______ et B._______ et de leurs enfants C._______, D._______ et E._______ ne satisfait pas aux conditions restrictives requises pour la reconnaissance d'une situation d'extrême gravité au sens de l'art. 30 al. 1 let. b LEtr. 10.Les recourants n'obtenant pas d'autorisation de séjour en Suisse, c'est également à bon droit que l'autorité inférieure a prononcé leur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Les intéressés n'ont pas démontré l'existence d'obstacles à leur retour au Kosovo et le dossier ne fait pas non plus apparaître que l'exécution de leur renvoi serait impossible, illicite ou inexigible au sens de l'art. 83 al. 2 à 4 LEtr, de sorte que c'est à juste titre que l'ODM a ordonné l'exécution de cette mesure. 11.En considération de ce qui précède, la décision de l'ODM du 30 janvier 2012 est conforme au droit. Le recours est en conséquence rejeté.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