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C-114/2006 vom 5. November 2009</w:t>
      </w:r>
    </w:p>
    <w:p>
      <w:r>
        <w:t>Bundesverwaltungsgericht, 2009-11-05, FR</w:t>
      </w:r>
    </w:p>
    <w:p>
      <w:r>
        <w:rPr>
          <w:b/>
        </w:rPr>
        <w:t xml:space="preserve">Quelle: </w:t>
      </w:r>
      <w:r>
        <w:t>https://mcp.opencaselaw.ch/entscheid/bvger_C-114_2006</w:t>
      </w:r>
    </w:p>
    <w:p>
      <w:r>
        <w:t>FR: TAF C-114/2006 du 5 novembre 2009</w:t>
      </w:r>
    </w:p>
    <w:p>
      <w:r>
        <w:t>IT: TAF C-114/2006 del 5 novembre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en l'espèce.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a qualité pour recourir (art. 48 al. 1 PA). Présenté dans la forme et les délais prescrits par la loi, le recours est recevable (cf. art. 50 et 52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jurisprudence citée),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jurisprudence mentionnée).</w:t>
      </w:r>
    </w:p>
    <w:p>
      <w:r>
        <w:rPr>
          <w:b/>
        </w:rPr>
        <w:t>E. 3.1</w:t>
      </w:r>
    </w:p>
    <w:p>
      <w:r>
        <w:t>En l'occurrence, l'interdiction d'entrée en Suisse prise le 18 novembre 2005 par l'ODM à l'endroit de X._______ est motivée par le fait que ce dernier doit être considéré comme un étranger indésirable en raison de son comportement et pour des motifs d'ordre et de sécurité publics (extradé vers la France pour abus de confiance). Cette mesure d'éloignement est à mettre en relation avec l'extradition de l'intéressé opérée par les autorités suisses compétentes, le 6 octobre 2005, à destination de la France en vue de l'exécution du solde d'une peine prononcée dans le cadre de la condamnation dont il a fait l'objet, le 8 mars 2001, de la part de la Cour d'appel de Rennes. Ainsi que cela ressort des pièces versées au dossier, cette dernière autorité, qui a statué dans une procédure d'appel, a reconnu le recourant coupable d'abus de confiance et d'abus de biens sociaux. L'activité délictueuse déployée en ce sens a valu à l'intéressé une condamnation à quatre ans d'emprisonnement, dont deux ans avec sursis. Au vu de la nature et de la gravité des infractions pour lesquelles il a ainsi été sanctionné en France, X._______ répond, au vu du droit interne et en regard de ces seuls actes déjà, à la qualification d'étranger indésirable telle que définie à l'art. 13 al. 1 phr. 1 LSEE et par la jurisprudence y relative, de sorte qu'il réalise les conditions d'application de cette disposition (cf. consid. 2 supra).</w:t>
      </w:r>
    </w:p>
    <w:p>
      <w:r>
        <w:rPr>
          <w:b/>
        </w:rPr>
        <w:t>E. 3.2</w:t>
      </w:r>
    </w:p>
    <w:p>
      <w:r>
        <w:t>Même si les faits relevés ci-dessus suffisent à eux seuls à ce que le recourant puisse être considéré comme indésirable au sens de l'art. 13 LSEE, le TAF se doit par ailleurs de constater que, lors de l'exécution de son extradition vers la France intervenue au mois d'octobre 2005, l'intéressé faisait l'objet de la part du Juge d'instruction de l'arrondissement de Lausanne d'une enquête pour des délits de nature économique et pour violation des dispositions sur le séjour et l'établissement des étrangers en Suisse. Or, à l'issue de la procédure pénale instruite contre lui par les autorités judiciaires vaudoises, X._______ a été condamné, le 27 mai 2009, à une peine privative de liberté d'un an pour recel, faux dans les titres et infraction à la LSEE.</w:t>
      </w:r>
    </w:p>
    <w:p>
      <w:r>
        <w:rPr>
          <w:b/>
        </w:rPr>
        <w:t>E. 3.3</w:t>
      </w:r>
    </w:p>
    <w:p>
      <w:r>
        <w:t>Au regard du droit interne, la décision d'interdiction d'entrée dont est recours s'avère, compte tenu des motifs mentionnés aux considérants 3.1 et 3.2, parfaitement justifiée dans son principe pour des raisons préventives d'ordre et de sécurité publics.</w:t>
      </w:r>
    </w:p>
    <w:p>
      <w:r>
        <w:rPr>
          <w:b/>
        </w:rPr>
        <w:t>E. 4.1</w:t>
      </w:r>
    </w:p>
    <w:p>
      <w:r>
        <w:t>Dans la mesure où X._______ a la nationalité française et, partant, est citoyen de l'un des Etats membres de la Communauté européenne (CE), il importe de surcroît de vérifier si la mesure d'éloignement prononcée contre lui le 18 novembre 2005 est conforme à l'Accord du 21 juin 1999 sur la libre circulation des personnes (ALCP). En vertu de l'art. 1 let. a LSEE, cette dernière loi et, donc, l'art. 13 al. 1 LSEE sur lequel repose la décision querellée, ne sont en effet applicables aux ressortissants des Etats membres de la CE que si l'ALCP n'en dispose pas autrement.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3.1, 130 II 176 consid. 2.1 et 3.1, 130 II 493 consid. 3.1]).</w:t>
      </w:r>
    </w:p>
    <w:p>
      <w:r>
        <w:rPr>
          <w:b/>
        </w:rPr>
        <w:t>E. 4.2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130 II 176 consid. 3.4.1, 130 II 493 consid. 3.2; voir également les arrêts du Tribunal fédéral 2C_15/2009 du 17 juin 2009 consid. 4.1 et 2C_408/2007 du 5 décembre 2007 consid. 4.1, ainsi que les arrêts cités de la CJCE).</w:t>
      </w:r>
    </w:p>
    <w:p>
      <w:r>
        <w:rPr>
          <w:b/>
        </w:rPr>
        <w:t>E. 4.3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les arrêts du Tribunal fédéral 2C_15/2009 précité,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les arrêts du Tribunal fédéral 2C_15/2009 précité, 2C_691/2007 précité et les arrêts cités de la CJCE). Comme pour tout citoyen étranger, l'examen doit être effectué en tenant compte des garanties découlant de la Convention du 4 novembre 1950 de sauvegarde des droits de l'homme et des libertés fondamentales (CEDH, RS 0.101) et en appliquant le principe de la proportionnalité (cf. ATF 131 précité consid. 3.3, 130 II 176 consid. 3.4.2, 130 II 493 consid. 3.3).</w:t>
      </w:r>
    </w:p>
    <w:p>
      <w:r>
        <w:rPr>
          <w:b/>
        </w:rPr>
        <w:t>E. 5.1.1</w:t>
      </w:r>
    </w:p>
    <w:p>
      <w:r>
        <w:t>En l'espèce, ainsi qu'exposé plus haut, il s'avère que le recourant, extradé vers son pays, le 6 octobre 2005, en vue de l'exécution du solde d'une peine prononcée par la Cour d'appel de Rennes dans un arrêt du 8 mars 2001, a en effet donné lieu de la part de cette autorité judiciaire à une condamnation pour abus de confiance et abus de biens sociaux. Selon les considérants de l'arrêt rendu par la Cour d'appel de Rennes, les infractions dont X._______ s'est ainsi rendu coupable ont causé un préjudice économique important, le passif des sociétés touchées ayant atteint trente millions de francs français. Sa responsabilité a été jugée d'autant plus grande que les sommes détournées ont été dilapidées dans le cadre de ses dépenses personnelles excessives (cf. p. 7 de l'arrêt de la Cour d'appel de Rennes). La faute de l'intéressé était donc loin d'être légère, la peine de privation de liberté, fixée à quatre ans d'emprisonnement (dont deux ans avec sursis), en étant du reste la confirmation.</w:t>
      </w:r>
    </w:p>
    <w:p>
      <w:r>
        <w:rPr>
          <w:b/>
        </w:rPr>
        <w:t>E. 5.1.2</w:t>
      </w:r>
    </w:p>
    <w:p>
      <w:r>
        <w:t>En sus des actes délictueux qu'il a ainsi commis dans son pays d'origine, X._______ a également donné lieu en Suisse à des poursuites pénales pour des infractions commises durant la période comprise entre le mois d'avril 2004 et le mois de juillet 2005. Ces infractions lui ont valu, le 27 mai 2009, une condamnation à une peine privative de liberté d'un an de la part du Tribunal correctionnel d'arrondissement de Lausanne, qui l'a reconnu coupable de recel, de faux dans les titres et d'infraction à la LSEE. A ce stade, il y a donc lieu de retenir que le recourant s'est rendu coupable, dans son pays et en Suisse, d'infractions qui doivent être qualifiées objectivement de graves et dont on ne saurait contester qu'elles affectent un intérêt fondamental de la société au sens de la jurisprudence de la CJCE.</w:t>
      </w:r>
    </w:p>
    <w:p>
      <w:r>
        <w:rPr>
          <w:b/>
        </w:rPr>
        <w:t>E. 5.2</w:t>
      </w:r>
    </w:p>
    <w:p>
      <w:r>
        <w:t>Il convient encore d'examiner si cette menace est toujours d'actualité.</w:t>
      </w:r>
    </w:p>
    <w:p>
      <w:r>
        <w:rPr>
          <w:b/>
        </w:rPr>
        <w:t>E. 5.2.1</w:t>
      </w:r>
    </w:p>
    <w:p>
      <w:r>
        <w:t>La condamnation intervenue à son endroit en mars 2001 concerne certes des actes commis entre 1987 et 1993 et porte, donc, sur des infractions qui revêtent un caractère ancien. En raison du comportement que X._______ a ultérieurement adopté pendant son séjour en Suisse en commettant notamment derechef des infractions contre le patrimoine, son éloignement de ce pays s'impose toutefois en vue de la prévention de nouvelles infractions. Au total, les infractions qui ont conduit aux deux jugements de condamnation prononcés les 8 mars 2001 et 27 mai 2009 contre l'intéressé ont été sanctionnées de cinq ans de privation de liberté. L'on n'est donc pas en présence d'actes isolés ou de simples erreurs de jeunesse, mais bien face au déploiement d'une véritable énergie criminelle qui ne permet guère de poser un pronostic favorable pour l'avenir.</w:t>
      </w:r>
    </w:p>
    <w:p>
      <w:r>
        <w:rPr>
          <w:b/>
        </w:rPr>
        <w:t>E. 5.2.2</w:t>
      </w:r>
    </w:p>
    <w:p>
      <w:r>
        <w:t>Dans ce contexte, il importe de souligner qu'aux deux condamnations dont le recourant a ainsi fait l'objet en mars 2001 et mai 2009, s'ajoutent d'autres antécédents pénaux, puisque l'intéressé a, selon ce qu'il ressort des considérants du jugement rendu par le Tribunal correctionnel d'arrondissement de Lausanne (cf. p. 7 dudit jugement), été encore sanctionné dans son pays d'origine notamment d'une peine d'un mois d'emprisonnement (15 juin 1992) pour conduite en état d'ivresse et d'une peine de dix-huit mois d'emprisonnement, avec sursis pendant un an (16 mai 1995), pour soustraction frauduleuse à l'établissement ou au paiement de l'impôt, dissimulation de sommes et fraude fiscale. Mis bout à bout et considérés dans leur ensemble, les antécédents pénaux de X._______ conduisent le TAF à considérer que ce dernier éprouve de réelles difficultés à se conformer aux lois en vigueur, en même temps qu'une incapacité à s'amender, de sorte que l'on ne saurait exclure l'existence, aujourd'hui encore, d'une menace pour l'ordre public, en particulier pour ce qui concerne la bonne foi en affaires (cf. en ce sens l'arrêt du Tribunal fédéral 2C_561/2008 du 5 novembre 2008 consid. 5.2). C'est moins la gravité intrinsèque de chacun des actes délictueux commis qui caractérise le comportement répréhensible du recourant que la constance de leur répétition. Compte tenu de cette inclination à la délinquance, l'éloignement de l'intéressé de Suisse s'impose pendant quelque temps encore en vue de la prévention de nouvelles infractions. Par ailleurs, dans la mesure où X._______ n'a pas encore purgé la peine privative de liberté d'un an prononcée contre lui par le Tribunal correctionnel d'arrondissement de Lausanne le 27 mai 2009, on ne saurait considérer que l'intéressé a démontré, en raison du fait qu'il n'a plus commis d'infraction durant la période qui s'est écoulée depuis la cessation de son activité délictueuse en été 2005 (époque à laquelle il a été interpellé par la police suisse), qu'il ne représentait plus une menace actuelle pour l'ordre public. Compte tenu de la pratique en la matière et de l'ensemble des circonstances du cas, le TAF est amené à conclure que l'ODM a tenu compte de manière appropriée des principes de la réglementation communautaire et de la jurisprudence de la CJCE concernant la gravité, la réalité et l'actualité de la menace que X._______ représente pour l'ordre et la sécurité publics. Partant, la décision attaquée satisfait aux conditions habilitant l'autorité à déroger au principe de libre circulation des personnes consacré par l'ALCP.</w:t>
      </w:r>
    </w:p>
    <w:p>
      <w:r>
        <w:rPr>
          <w:b/>
        </w:rPr>
        <w:t>E. 6</w:t>
      </w:r>
    </w:p>
    <w:p>
      <w:r>
        <w:t>L'interdiction d'entrée prise à l'endroit du recourant étant confirmée dans son principe, il reste à examiner si cette mesure d'éloignement, dont la durée de validité échoit au 17 novembre 2015, satisfait aux principes de proportionnalité et d'égalité de traitement. En revanche, il n'est point nécessaire de vérifier, in casu, si cette mesure est également conforme à l'art. 8 CEDH, dès lors que la vie familiale de X._______ n'est pas touchée par la décision d'interdiction d'entrée. D'après la jurisprudence, les relations familiales qui peuvent fonder, en vertu de l'art. 8 CEDH, un droit à une autorisation de police des étrangers sont avant tout les rapports entre époux ainsi qu'entre parents et enfants mineurs vivant ensemble (cf. notamment ATF 129 II 11 consid. 2, 127 II 60 consid. 1d/aa et 120 Ib 257 consid. 1d). Or, l'intéressé n'a pas allégué que des proches parents appartenant au cercle familial visé par cette disposition résidaient en Suisse. Il en va d'ailleurs de même en ce qui concerne le droit au respect de sa vie privée. Pour qu'un ressortissant étranger puisse se prévaloir d'un tel droit, des conditions strictes doivent être remplies, comme cela ressort de la jurisprudence. Il faut ainsi qu'il existe des liens spécialement intenses dépassant ceux qui résultent d'une intégration ordinaire, allant bien au-delà des contacts noués normalement après un séjour de plusieurs années dans ce pays, et ce, dans les domaines professionnels et sociaux, autrement dit en dehors de la famille (ATF 130 II 281 consid. 3.2.1 et la jurisprudence citée). Le Tribunal fédéral a ainsi considéré qu'une présence en Suisse d'environ seize ans et les liens privés habituels qui en découlent ne fondaient pas encore à eux seuls des relations particulièrement intenses qui seraient protégées par l'art. 8 CEDH (cf. ATF 126 II 377 consid. 2c/aa). Même s'il a insisté à plusieurs reprises sur le fait qu'il demeurait extrêmement attaché à la Suisse, le recourant ne saurait se prévaloir de telles relations avec ce pays, puisqu'en dehors de la période courant entre le mois d'avril 2004 et le mois de juillet 2005 pendant laquelle il y a résidé et travaillé sans autorisation (cf. consid 2a du jugement du Tribunal correctionnel de l'arrondissement de Lausanne du 27 mai 2009), il n'a pas démontré qu'il y aurait effectué un séjour exceptionnellement long ou y aurait bénéficié d'une situation professionnelle stable propres à justifier, en regard de l'art. 8 par. 1 CEDH, la levée de l'interdiction d'entrée querellée.</w:t>
      </w:r>
    </w:p>
    <w:p>
      <w:r>
        <w:rPr>
          <w:b/>
        </w:rPr>
        <w:t>E. 6.1</w:t>
      </w:r>
    </w:p>
    <w:p>
      <w:r>
        <w:t>Lorsqu'elle prononce une telle interdiction, l'autorité administrative doit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Toute mesure d'éloignement doit en effet respecter le principe de la proportionnalité, qui s'impose tant en droit interne qu'au regard de la Convention européenne des droits de l'homme et de l'Accord sur la libre circulation des personnes (cf. ATF 130 II 176 consid. 3.4.2, 129 II 215 consid. 6.2 et les nombreuses références citées; cf. également l'arrêt du Tribunal fédéral 2A.626/2004 du 6 mai 2005 consid. 5.2.4). Il faut notamment qu'il existe un rapport raisonnable entre le but recherché par la mesure prise et la restriction à la liberté personnelle qui en découle pour celui qui en fait l'objet (cf. ATF 130 I 65 consid. 3.5.1, 128 II 292 consid. 5.1; voir également l'arrêt du Tribunal fédéral 2A.386/2004 du 7 avril 2005 consid. 5.1).</w:t>
      </w:r>
    </w:p>
    <w:p>
      <w:r>
        <w:rPr>
          <w:b/>
        </w:rPr>
        <w:t>E. 6.2</w:t>
      </w:r>
    </w:p>
    <w:p>
      <w:r>
        <w:t>S'agissant de l'intérêt privé du recourant à pouvoir se déplacer librement en Suisse, il s'impose de constater que celui-ci ne peut se prévaloir d'aucune attache particulière avec ce pays, dans lequel il paraît n'avoir résidé de manière durable que durant la période courant du mois d'avril 2004 au mois de juillet 2005 (cf. consid. 6 supra) et pendant les septante-deux jours de détention préventive subie avant le prononcé du jugement du Tribunal correctionnel de l'arrondissement de Lausanne du 27 mai 2009 (cf. p. 8 consid. 1 dudit jugement). Le séjour de quinze mois effectué au cours des années 2004 et 2005 est au demeurant intervenu de manière illégale. En outre, c'est précisément à cette époque que l'intéressé s'est fait l'auteur de nouvelles infractions contre la patrimoine (à savoir les infractions de recel et faux dans les titres). Le peu de cas dont X._______ a ainsi fait preuve à l'égard de la législation helvétique ne permet pas de considérer que les liens professionnels et d'amitié qu'il s'est alors créés en Suisse puissent à eux seuls justifier une réduction de la durée de validité de l'interdiction d'entrée, ce d'autant que l'intéressé, qui a déclaré lors de son procès devant le Tribunal correctionnel de l'arrondissement de Lausanne exercer une activité de consultant en Inde (cf p. 7 in fine du jugement rendu par cette dernière autorité le 27 mai 2009), est parfaitement en mesure d'assurer son indépendance économique en dehors du territoire helvétique. S'agissant de l'intérêt public, le recourant a démontré, par l'importance et la durée de l'activité délictueuse qu'il a déployée en matière d'infractions contre le patrimoine qu'il constituait indiscutablement un danger pour la collectivité. En tant qu'elle vise à assurer la protection de l'ordre et de la sécurité publics en Suisse, la décision d'interdiction d'entrée en Suisse, prononcée le 18 novembre 2005 contre X._______, pour une durée de dix ans, n'apparaît pas disproportionnée, ni inappropriée.</w:t>
      </w:r>
    </w:p>
    <w:p>
      <w:r>
        <w:rPr>
          <w:b/>
        </w:rPr>
        <w:t>E. 7</w:t>
      </w:r>
    </w:p>
    <w:p>
      <w:r>
        <w:t>Au surplus, le TAF, appelé, à l'instar des autres autorités compétentes en matière de droit des étrangers, à veiller, dans le cadre de ses attributions juridictionnelles, à la sauvegarde notamment de l'ordre et de la sécurité publics, ne saurait à l'évidence consentir, au détriment des intérêts collectifs qu'il est ainsi tenu de protéger, à lever de manière immédiate et définitive, selon la proposition formulée par le recourant dans ses écritures du 30 septembre 2009, l'interdiction d'entrée prononcée à son endroit en contre-partie de l'engagement de l'intéressé à exécuter le solde de la peine privative de liberté prononcée contre lui par le Tribunal correctionnel de l'arrondissement de Lausanne. Il appartient à X._______, si tant est que ce dernier entend réellement se conformer au jugement pénal du 27 mai 2009, de prendre contact avec le service cantonal d'exécution des peines compétent qui le renseignera sur les formalités à remplir pour un retour en ce sens sur sol suisse.</w:t>
      </w:r>
    </w:p>
    <w:p>
      <w:r>
        <w:rPr>
          <w:b/>
        </w:rPr>
        <w:t>E. 8</w:t>
      </w:r>
    </w:p>
    <w:p>
      <w:r>
        <w:t>Il suit de là que, par sa décision du 18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