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C-1149/2015 vom 12. Oktober 2015</w:t>
      </w:r>
    </w:p>
    <w:p>
      <w:r>
        <w:t>Bundesverwaltungsgericht, 2015-10-12, DE</w:t>
      </w:r>
    </w:p>
    <w:p>
      <w:r>
        <w:rPr>
          <w:b/>
        </w:rPr>
        <w:t xml:space="preserve">Quelle: </w:t>
      </w:r>
      <w:r>
        <w:t>https://mcp.opencaselaw.ch/entscheid/bvger_C-1149_2015</w:t>
      </w:r>
    </w:p>
    <w:p>
      <w:r>
        <w:t>FR: TAF C-1149/2015 du 12 octobre 2015</w:t>
      </w:r>
    </w:p>
    <w:p>
      <w:r>
        <w:t>IT: TAF C-1149/2015 del 12 ottobre 2015</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(vgl. Art. 37 VGG).</w:t>
      </w:r>
    </w:p>
    <w:p>
      <w:r>
        <w:rPr>
          <w:b/>
        </w:rPr>
        <w:t>E. 1.2</w:t>
      </w:r>
    </w:p>
    <w:p>
      <w:r>
        <w:t>Die Beschwerdeführerin ist gemäss Art. 48 Abs. 1 VwVG zur Beschwerde legitimiert. Auf die frist- und formgerecht eingereichte Beschwerde ist einzutreten (vgl. Art. 50 und 52 VwVG).</w:t>
      </w:r>
    </w:p>
    <w:p>
      <w:r>
        <w:rPr>
          <w:b/>
        </w:rPr>
        <w:t>E. 1.3</w:t>
      </w:r>
    </w:p>
    <w:p>
      <w:r>
        <w:t>Das Bundesverwaltungsgericht entscheidet in der vorliegenden Angelegenheit endgültig (vgl. Art. 83 Bst. c Ziff. 1 BGG).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Gericht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Der angefochtenen Verfügung liegt das Gesuch eines ägyptischen Staatsangehörigen um Erteilung eines Visums für einen 90 tägigen Aufenthalt in der Schweiz zugrunde. Da sich der Gesuchsteller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4</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BGE 135 II 1 E. 1.1). Das Schengen-Recht schränkt die nationalstaatlichen Befugnisse insoweit ein, als es einheitliche Voraussetzungen für die Einreise und die Erteilung bzw. Verweigerung eines Visums aufstellt und die Mitgliedstaaten verpflichtet, die Einreise bzw. das Visum zu verweigern, wenn die Voraussetzungen nicht erfüllt sind. Einen Anspruch auf Einreise bzw. Visum vermittelt jedoch auch das Schengen-Recht nicht (vgl. BVGE 2014/1 E. 4.1.4 und 4.1.5).</w:t>
      </w:r>
    </w:p>
    <w:p>
      <w:r>
        <w:rPr>
          <w:b/>
        </w:rPr>
        <w:t>E. 5.1</w:t>
      </w:r>
    </w:p>
    <w:p>
      <w:r>
        <w:t>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des Europäischen Parlaments und Rates vom 15. März 2006 über einen Gemeinschaftskodex für das Überschreiten der Grenzen durch Personen [nachfolgend: Schengener Grenzkodex bzw. SGK], ABl. L 105/1 vom 13.04.2006 [konsolidierte Fassung, Stand: 26.11.2013]; Art. 14 Abs. 1 Bst. a c und Art. 21 Abs. 1 der Verordnung [EG] Nr. 810/2009 des Europäischen Parlaments und des Rates vom 13. Juli 2009 über einen Visakodex der Gemeinschaft [nachfolgend: Visakodex], ABl. L 243/1 vom 15.09.2009 [konsolidierte Fassung, Stand: 18.10.2013]; vgl. zum Personenkreis: Art. 2 Ziff. 5 und Ziff. 6 SGK).</w:t>
      </w:r>
    </w:p>
    <w:p>
      <w:r>
        <w:rPr>
          <w:b/>
        </w:rPr>
        <w:t>E. 5.2</w:t>
      </w:r>
    </w:p>
    <w:p>
      <w:r>
        <w:t>Sind - abgesehen vom Visum selbst - die Voraussetzungen für die Ausstellung eines für den gesamten Schengen-Raum geltenden Visums nicht erfüllt, kann in Ausnahmefällen ein sog. "Visum mit räumlich beschränkter Gültigkeit" erteilt werden,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6</w:t>
      </w:r>
    </w:p>
    <w:p>
      <w:r>
        <w:t>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listet diejenigen Staaten auf, deren Staatsangehörige beim Überschreiten der Aussengrenzen der Schengen-Mitgliedstaaten im Besitze eines Visums sein müssen. Da Ägypten in dieser Liste aufgeführt ist, unterliegt der Gesuchsteller der Visumspflicht.</w:t>
      </w:r>
    </w:p>
    <w:p>
      <w:r>
        <w:rPr>
          <w:b/>
        </w:rPr>
        <w:t>E. 7.1</w:t>
      </w:r>
    </w:p>
    <w:p>
      <w:r>
        <w:t>Die Vorinstanz begründet die Abweisung der Einsprache im Wesentlichen damit, dass die fristgerechte Wiederausreise des Gesuchstellers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w:t>
      </w:r>
    </w:p>
    <w:p>
      <w:r>
        <w:rPr>
          <w:b/>
        </w:rPr>
        <w:t>E. 7.2.1</w:t>
      </w:r>
    </w:p>
    <w:p>
      <w:r>
        <w:t>Die politische Situation und die Sicherheitslage Ägyptens sind seit 2011 prekär. Auch die Präsidentenwahlen von 2014, aus denen der frühere Armeechef Abdel Fattah El-Sisi als Sieger hervorging, führten nicht zur vollständigen Beruhigung der Lage. Insbesondere nach den Anschlägen im Juli und August 2015, die sich auch gegen den Sicherheitsapparat und Infrastruktureinrichtungen richteten, wird die Sicherheitslage nach wie vor als kritisch eingeschätzt. In wirtschaftlicher Hinsicht wurde der Tourismussektor von der unsicheren Situation seit 2011 stark in Mitleidenschaft gezogen. Zwar hatte sich ab Sommer 2014 eine Erholung abzuzeichnen begonnen. Diese wurde allerdings durch die vermehrten Anschläge im Jahr 2015 beeinträchtigt. Zudem weisen weitere wichtige Wirtschaftszweige wie die Landwirtschaft und der Rohstoff- und Energiesektor einen grossen Bedarf an Strukturanpassungen auf, um ihr Potenzial ausschöpfen zu können. Insgesamt werden die Aussichten für die Wirtschaft vorsichtig optimistisch eingeschätzt, sofern die notwendigen Strukturanpassungen vorangetrieben werden können. Allerdings bestehen nach wie vor grosse soziale Probleme. Nach offiziellen Angaben sind rund 13 % der Bevölkerung im arbeitsfähigen Alter von Arbeitslosigkeit betroffen (inoffizielle Schätzungen gehen von einem weitaus höheren Anteil aus), wobei junge Erwachsene besonders stark betroffen sind. Etwa 40 % der Bevölkerung sind von Armut betroffen, rund 20 % gar von extremer Armut (d.h. sie haben weniger als USD 1 pro Tag zur Verfügung). Eine wichtige Rolle im Wirtschaftsleben Ägyptens spielen auch Überweisungen von Ägyptern, die im Ausland leben (Quellen: Deutsches Auswärtiges Amt, www.auswaertiges-amt.de &gt; Reise &amp; Sicherheit &gt; Reise- und Sicherheitshinweise: Länder A-Z &gt; Ägypten [Reise- und Sicherheitshinweise, Wirtschaft sowie Innenpolitik, Stand: September bzw. April 2015]; Afrikanische Entwicklungsbank, www.afdb.org &gt; Countries &gt; Egypt [Egypt Economic Outlook 2015]; Weltbank, www.worldbank.org &gt; Countries &gt; Egypt &gt; Overview [Stand: 16. September 2015]; Central Intelligence Agency, www.cia.gov &gt; Library &gt; Publications &gt; The World Factbook &gt; Egypt. Alle Websites besucht am 25. September 2015).</w:t>
      </w:r>
    </w:p>
    <w:p>
      <w:r>
        <w:rPr>
          <w:b/>
        </w:rPr>
        <w:t>E. 7.2.2</w:t>
      </w:r>
    </w:p>
    <w:p>
      <w:r>
        <w:t>Vor diesem Hintergrund ist nicht zu beanstanden, dass die Vor­instanz das Risiko einer nicht fristgerechten Wiederausreise von Besuchern aus Ägypten allgemein als hoch einschätzt.</w:t>
      </w:r>
    </w:p>
    <w:p>
      <w:r>
        <w:rPr>
          <w:b/>
        </w:rPr>
        <w:t>E. 7.3</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Hingegen muss bei Personen, die in ihrer Heimat keine besonderen Verpflichtungen haben, das Risiko eines ausländerrechtlich nicht regelkonformen Verhaltens nach einer bewilligten Einreise als hoch eingeschätzt werden.</w:t>
      </w:r>
    </w:p>
    <w:p>
      <w:r>
        <w:rPr>
          <w:b/>
        </w:rPr>
        <w:t>E. 7.3.1</w:t>
      </w:r>
    </w:p>
    <w:p>
      <w:r>
        <w:t>Beim Gesuchsteller handelt es sich um einen 28-jährigen verheirateten Vater einer Tochter. Er arbeitet im Tourismussektor in Hurghada, wo er gemäss den eingereichten Unterlagen vom 1. Juni 2014 bis zum 31. Mai 2015 als "Bar Boy" in einem Hotel angestellt war. Gemäss Arbeitsvertrag verdiente er monatlich L.E. 500, gemäss Arbeitgeberbestätigung vom 18. Oktober 2014 L.E. 930 (am 25. September 2015 etwa USD 64 bzw. 119). Seine Familie bewirtschaftet in der Provinz Beheira einen landwirtschaftlichen Betrieb (Plantage). Dort leben auch Ehefrau und Tochter des Gesuchstellers. Er selber hilft dort zeitweise ebenfalls mit.</w:t>
      </w:r>
    </w:p>
    <w:p>
      <w:r>
        <w:rPr>
          <w:b/>
        </w:rPr>
        <w:t>E. 7.3.2</w:t>
      </w:r>
    </w:p>
    <w:p>
      <w:r>
        <w:t>Aus diesen Angaben werden zwar gewisse familiäre Verantwortlichkeiten ersichtlich. Allerdings wird deren Verbindlichkeit durch die konkrete Ausgestaltung mit Blick auf die hier zu beurteilende Frage nach der fristgerechten Wiederausreise stark relativiert. Die Distanz zwischen dem Wohnort der Familie des Gesuchstellers und seinem Arbeitsort ist so gross, dass regelmässige persönliche Kontakte erschwert sind, zumal aus dem eingereichten Arbeitsvertrag auch keine diesbezüglichen Regelungen (z. B. Arbeitszeit, Freitage) ersichtlich sind. Auch lassen sich den Akten keine Informationen entnehmen, wie häufig der Gesuchsteller tatsächlich zu seiner Familie reist. Wie es sich mit den beruflichen Verpflichtungen zur Zeit genau verhält, ist nicht klar, da der eingereichte Arbeitsvertrag per 31. Mai 2015 endete. Ob der Vertrag erneuert wurde, kann allerdings offenbleiben, da das Arbeitsverhältnis aufgrund des geringen Einkommens (nur wenig über der Armutsgrenze von USD 2 pro Tag) nicht als wesentliches Hindernis für eine Emigration angesehen werden kann. Zu berücksichtigen bei der Erstellung der Prognose bezüglich der gesicherten Wiederausreise ist auch der Umstand, dass der Gesuchsteller im Jahre 2012 als Au-Pair-Angestellter für ein ganzes Jahr in die Schweiz kommen wollte. Seine familiären Verpflichtungen stehen demnach einer längerfristigen Abwesenheit nicht entgegen.</w:t>
      </w:r>
    </w:p>
    <w:p>
      <w:r>
        <w:rPr>
          <w:b/>
        </w:rPr>
        <w:t>E. 7.3.3</w:t>
      </w:r>
    </w:p>
    <w:p>
      <w:r>
        <w:t>Insgesamt ist demnach nicht zu beanstanden, dass die Vorinstanz in der angefochtenen Verfügung zum Schluss kam, die persönliche Situation des Gesuchstellers lasse das aufgrund der allgemeinen Situation in Ägypten bestehende Risiko einer Missachtung der Ausreiseverpflichtung als nicht gering erscheinen. Inwiefern die Vorinstanz weitere Abklärungen bezüglich der individuellen Situation des Gesuchstellers hätte treffen sollen, wie die Beschwerdeführerin in der Beschwerdeschrift geltend macht, ist nicht ersichtlich. Dass sie in ihrer Vernehmlassung nicht mehr ausdrücklich auf die in der Beschwerdeschrift beantwortete Frage der Bewirtschaftung des landwirtschaftlichen Betriebes während einer allfälligen Abwesenheit eingegangen ist, mag irritieren. Allerdings hat sie die Vorbringen und eingereichten Beweismittel durchaus berücksichtigt und ist, wie gezeigt, zu Recht zum Schluss gekommen, diese rechtfertigten nicht die Abänderung der Verfügung.</w:t>
      </w:r>
    </w:p>
    <w:p>
      <w:r>
        <w:rPr>
          <w:b/>
        </w:rPr>
        <w:t>E. 7.4</w:t>
      </w:r>
    </w:p>
    <w:p>
      <w:r>
        <w:t>Gemäss den Ausführungen der Beschwerdeführerin wäre sie auch mit einem Visum für eine kürzere Dauer bzw. mit einem Visum, das nur für die Schweiz gültig wäre, einverstanden. Angesichts der oben gestellten Prognose zur fristgerechten Wiederausreise des Gesuchstellers kann eine (weitere) zeitliche Beschränkung des Aufenthalts in der Schweiz an der Beurteilung nichts ändern. Es sind auch keine Gründe ersichtlich, welche die Ausstellung eines Visums mit räumlich auf die Schweiz begrenzter Gültigkeit erlauben oder gar erforderlich machen würden (vgl. oben E. 5.2).</w:t>
      </w:r>
    </w:p>
    <w:p>
      <w:r>
        <w:rPr>
          <w:b/>
        </w:rPr>
        <w:t>E. 7.5</w:t>
      </w:r>
    </w:p>
    <w:p>
      <w:r>
        <w:t>Zusammenfassend ist festzuhalten, dass die Vorinstanz die Einsprache der Beschwerdeführerin zu Recht abgewiesen hat. Sie hat sich mit der allgemeinen Lage im Herkunftsland und der individuellen Situation des Gesuchstellers auseinandergesetzt und ist zum Schluss gekommen, dass die fristgerechte Wiederausreise nicht gesichert erscheint. Inwiefern sie dadurch die in der Beschwerdeschrift genannten verfassungsmässigen Rechte (Art. 8, 9 und 14 BV) verletzt haben soll, ist nicht ersichtlich und wird auch nicht näher ausgeführt.</w:t>
      </w:r>
    </w:p>
    <w:p>
      <w:r>
        <w:rPr>
          <w:b/>
        </w:rPr>
        <w:t>E. 8</w:t>
      </w:r>
    </w:p>
    <w:p>
      <w:r>
        <w:t>Aus den vorstehenden Erwägungen ergibt sich, dass die angefochtene Verfügung im Lichte von Art. 49 VwVG nicht zu beanstanden ist. Die Beschwerde ist daher abzuweisen.</w:t>
      </w:r>
    </w:p>
    <w:p>
      <w:r>
        <w:rPr>
          <w:b/>
        </w:rPr>
        <w:t>E. 9</w:t>
      </w:r>
    </w:p>
    <w:p>
      <w:r>
        <w:t>Bei diesem Ausgang des Verfahrens sind die Kosten der Beschwerdeführerin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