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C-1149/2010 vom 7. März 2011</w:t>
      </w:r>
    </w:p>
    <w:p>
      <w:r>
        <w:t>Bundesverwaltungsgericht, 2011-03-07, IT</w:t>
      </w:r>
    </w:p>
    <w:p>
      <w:r>
        <w:rPr>
          <w:b/>
        </w:rPr>
        <w:t xml:space="preserve">Quelle: </w:t>
      </w:r>
      <w:r>
        <w:t>https://mcp.opencaselaw.ch/entscheid/bvger_C-1149_2010</w:t>
      </w:r>
    </w:p>
    <w:p>
      <w:r>
        <w:t>FR: TAF C-1149/2010 du 7 mars 2011</w:t>
      </w:r>
    </w:p>
    <w:p>
      <w:r>
        <w:t>IT: TAF C-1149/2010 del 7 marzo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4.1</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w:t>
      </w:r>
    </w:p>
    <w:p>
      <w:r>
        <w:rPr>
          <w:b/>
        </w:rPr>
        <w:t>E. 4.2</w:t>
      </w:r>
    </w:p>
    <w:p>
      <w:r>
        <w:t>Il periodo di cognizione giudiziaria dello scrivente Tribunale amministrativo federale si estende fino al 18 gennaio 2010,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(doc.7). Pertanto, l'interessato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Per quanto risulta dagli atti, l'interessato non avrebbe più lavorato dal 1987 (doc. 12). Tuttavia, risulta dalle considerazioni contenute nella perizia medica dettagliata (doc. 24) che da quando è rimpatriato ha aiutato la moglie nella gestione di un commercio ambulante fino al 2008 (cifra 3.1), attività confermata anche alla fine del documento medico (cifra 11.4).</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7.3</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Nel caso in esame è stata evidenziata la sostanziale diagnosi di esiti di ischemia cerebellare determinante disturbi dell'andatura (andatura a base allargata) e sindrome vertiginosa soggettiva, cervicolombodiscoatrosi in assenza di segni clinici e/o manifestazioni funzionali in atto, ipertensione arteriosa in buon controllo farmacologico in dislipidemico. La documentazione esibita in sede di audizione, di ricorso e di replica non pone in evidenza ulteriori patologie di rilievo.</w:t>
      </w:r>
    </w:p>
    <w:p>
      <w:r>
        <w:rPr>
          <w:b/>
        </w:rPr>
        <w:t>E. 9.1</w:t>
      </w:r>
    </w:p>
    <w:p>
      <w:r>
        <w:t>Per quanto concerne le conseguenze invalidanti delle menzionate affezioni, il servizio medico dell'INPS (perizia del 6 luglio 2009, doc. 24) pone un tasso d'invalidità del 60%. I sanitari dell'UAIE (Dott.ri Milnersic e Lehmann) ritengono invece che l'assicurato non presenti un'incapacità di lavoro di livello rilevante ai fini pensionistici.</w:t>
      </w:r>
    </w:p>
    <w:p>
      <w:r>
        <w:rPr>
          <w:b/>
        </w:rPr>
        <w:t>E. 9.2</w:t>
      </w:r>
    </w:p>
    <w:p>
      <w:r>
        <w:t>La patologia affliggente il ricorrente è quasi esclusivamente neurologica e, per il resto, si notano modesti problemi di tipo ortopedico. L'incarto d'istruttoria contiene un completo e recente rapporto d'esame neurologico, allestito il 16 aprile 2009 (doc. 22). Ora, gli esiti dell'episodio ischemico-cerebellare del novembre 2007 sono scarsamente invalidanti. Il paziente presenta unicamente, quale conseguenza, un'andatura a base allargata, comunque possibile anche ad occhi chiusi. L'esame Romberg è nella norma; la capacità di espressione (parola, eloquio) è rimasta intatta; gli arti superiori ed inferiori non presentano conseguenze visibili dell'episodio ischemico del 2007 (ROT normoreagenti, forza normale, muscolatura normale, non chiari segni di dismetria, ecc). Dal punto di vista prettamente psichico, non vi sono elementi patologici; il soggetto è lucido, ma piuttosto irritabile, il che può far pensare ad una forma di ansietà. La relazione neurologica prodotta in sede di replica (Dott. Di Santo) del 5 luglio 2010 attesta anch'essa una buona situazione valetudinaria. Il paziente viene descritto vigile, ben orientato nel tempo e nello spazio, con lacune mnesiche per la memoria di fissazione, tono tendenzialmente depresso con spunti ansiosi e polarizzazione su tematiche ipocondriache; deambulazione autonoma con andatura tendenzialmente atassica (...); assenza di segni di extrapiramidalismo, tono, forza e trofismo come per età. Per quanto concerne il visus questo risulta poco diminuito comunque in modo irrilevante, dal momento che nell'E 213 viene considerato normale.</w:t>
      </w:r>
    </w:p>
    <w:p>
      <w:r>
        <w:rPr>
          <w:b/>
        </w:rPr>
        <w:t>E. 9.3</w:t>
      </w:r>
    </w:p>
    <w:p>
      <w:r>
        <w:t>Per il resto, la patologia ortopedica, nonostante la presenza oggettiva (TAC, RMN) di lesioni a livello cervicale e, più modestamente, a livello lombare, non comporta limitazioni funzionali di rilievo. Si ricorda che secondo il diritto svizzero in materia d'invalidità non è tanto una malattia in quanto tale ad essere indennizzata, pur oggettiva ed evidente che possa essere, quanto piuttosto le conseguenze di questa sulla capacità di lavoro e di guadagno dell'assicurato. Ora, dall'esame dell'apparato locomotorio/articolare dell'E 213 non sussistono limitazioni funzionali. Solo il rapporto del Dott. Varricchio, esibito in sede di replica, fa stato di problemi algici non meglio precisati e di limitazioni funzionali soprattutto a livello cervicale. Questo quadro, comunque, era già stato espresso in diagnosi nella perizia medica particolareggiata (E 213), senza che tale processo costituisse un elemento determinante per uno stato d'invalidità. Infine, l'assicurato soffre di una comune ipertensione ben controllata da terapia farmacologica.</w:t>
      </w:r>
    </w:p>
    <w:p>
      <w:r>
        <w:rPr>
          <w:b/>
        </w:rPr>
        <w:t>E. 9.4</w:t>
      </w:r>
    </w:p>
    <w:p>
      <w:r>
        <w:t>Per il resto egli gode di buona salute. Va ancora osservato che la domanda di prestazioni presso l'Istituto assicuratore tedesco è stata respinta in quanto "la capacità di guadagno non è ridotta né parzialmente né totalmente" (cfr. decisione del "Deutsche Rentenversicherung Schwaben", dell'11 agosto 2009, doc. 10). Parimenti, la perizia Bocchini del 17 dicembre 2009 (esibita con il ricorso) attesta un quadro generale ancora migliore di quello posto in evidenza dalla perizia INPS. Infatti, il perito segnala che l'incidente ischemico del 2007 non ha lasciato esiti significativi sul piano clinico e che il fenomeno pluriartrosico, pur oggettivato, non comporta che un modico impegno funzionale. È vero che il Dott. Bocchini indica un'invalidità del 65% risultante dalla somma delle differenti patologie che affliggono l'interessato (calcolata in base alle apposite tabelle italiane). Tuttavia, in diritto svizzero, il grado d'invalidità non risulta dalla somma delle singole incapacità lavorative (di origine somatica o psichica), ma piuttosto da una valutazione globale dell'incidenza di queste patologie sulla capacità di lavoro residua (tra gli altri SVR 2008 IV n. 15 consid. 2.1).</w:t>
      </w:r>
    </w:p>
    <w:p>
      <w:r>
        <w:rPr>
          <w:b/>
        </w:rPr>
        <w:t>E. 10.1</w:t>
      </w:r>
    </w:p>
    <w:p>
      <w:r>
        <w:t>Il collegio giudicante, sulla scorta del parere del servizio medico dell'UAIE, ritiene che A._______, nonostante le turbe di cui è portatore, avrebbe potuto svolgere un'attività come quella precedente di commerciante ambulante (coadiuvante). Ogni attività simile, non troppo pesante, è parimenti esigibile. Ora, è probabile che il rendimento non possa raggiungere il 100%, come sembra essere avanzato dai sanitari dell'UAIE, tuttavia, in ogni caso, il nominato potrebbe lavorare in misura certamente superiore al 60% con modalità e tempi a lui più consoni (orario di lavoro normale, ma con rendimento ridotto; orario ridotto; tempo settimanale ridotto, ecc.).</w:t>
      </w:r>
    </w:p>
    <w:p>
      <w:r>
        <w:rPr>
          <w:b/>
        </w:rPr>
        <w:t>E. 10.2</w:t>
      </w:r>
    </w:p>
    <w:p>
      <w:r>
        <w:t>Vero è che la ricerca di un posto di lavoro adatto alle capacità dell'interessato appare difficoltosa, vista la sua età,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130 V 97 consid. 3.2).</w:t>
      </w:r>
    </w:p>
    <w:p>
      <w:r>
        <w:rPr>
          <w:b/>
        </w:rPr>
        <w:t>E. 11.1</w:t>
      </w:r>
    </w:p>
    <w:p>
      <w:r>
        <w:t>In queste circostanze il ricorso deve essere respinto e l'impugnata decisione confermata.</w:t>
      </w:r>
    </w:p>
    <w:p>
      <w:r>
        <w:rPr>
          <w:b/>
        </w:rPr>
        <w:t>E. 11.2</w:t>
      </w:r>
    </w:p>
    <w:p>
      <w:r>
        <w:t>Le spese processuali, ammontanti a Fr. 300.-, sono addossate al ricorrente e vengono compensate con l'anticipo fornito.</w:t>
      </w:r>
    </w:p>
    <w:p>
      <w:r>
        <w:rPr>
          <w:b/>
        </w:rPr>
        <w:t>E. 11.3</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