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C-1140/2010 vom 15. Oktober 2012</w:t>
      </w:r>
    </w:p>
    <w:p>
      <w:r>
        <w:t>Bundesverwaltungsgericht, 2012-10-15, DE</w:t>
      </w:r>
    </w:p>
    <w:p>
      <w:r>
        <w:rPr>
          <w:b/>
        </w:rPr>
        <w:t xml:space="preserve">Quelle: </w:t>
      </w:r>
      <w:r>
        <w:t>https://mcp.opencaselaw.ch/entscheid/bvger_C-1140_2010</w:t>
      </w:r>
    </w:p>
    <w:p>
      <w:r>
        <w:t>FR: TAF C-1140/2010 du 15 octobre 2012</w:t>
      </w:r>
    </w:p>
    <w:p>
      <w:r>
        <w:t>IT: TAF C-1140/2010 del 15 ottobre 2012</w:t>
      </w:r>
    </w:p>
    <w:p>
      <w:pPr>
        <w:pStyle w:val="Heading2"/>
      </w:pPr>
      <w:r>
        <w:t>Regeste</w:t>
      </w:r>
    </w:p>
    <w:p>
      <w:r>
        <w:t>Invalidenversicherung (IV)</w:t>
      </w:r>
    </w:p>
    <w:p>
      <w:pPr>
        <w:pStyle w:val="Heading2"/>
      </w:pPr>
      <w:r>
        <w:t>Erwägungen</w:t>
      </w:r>
    </w:p>
    <w:p>
      <w:r>
        <w:rPr>
          <w:b/>
        </w:rPr>
        <w:t>E. 1</w:t>
      </w:r>
    </w:p>
    <w:p>
      <w:r>
        <w:t>Zu beurteilen ist die am 18. Februar 2010 der Post übergegebene Beschwerde vom 16. Februar 2010, mit der die rentenabweisende Verfügung der Vorinstanz vom 13. Januar 2010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Als Adressat der angefochtenen Verfügung ist der Beschwerdeführer ohne Zweifel beschwerdelegitimiert (Art. 59 ATSG, vgl. auch Art. 48 Abs. 1 VwVG). Gemäss Art. 60 Abs. 1 ATSG ist die Beschwerde innert 30 Tagen nach der Eröffnung der Verfügung einzureichen. Für die eingeschrieben versandte Verfügung vom 13. Januar 2010 ist kein Zustellnachweis aktenkundig. Diesbezügliche Erkundigungen bei der Post sind zum heutigen Zeitpunkt nicht mehr möglich, so dass nach Treu und Glauben (Art. 8 der Bundesverfassung der Schweizerischen Eidgenossenschaft vom 18. April 1999 [BV, SR 101]) die Beschwerde als fristgerecht eingereicht zu gelten hat. Da die Beschwerde im Übrigen auch formgerecht (Art. 52 Abs. 1 VwVG) eingereicht wurde, ist darauf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2.3</w:t>
      </w:r>
    </w:p>
    <w:p>
      <w:r>
        <w:t>Die Verwaltung als verfügende Instanz und - im Beschwerdefall - das Gericht dürfen eine Tatsache nur dann als bewiesen annehmen, wenn sie von ihrem Bestehen überzeugt sind (vgl. Max Kummer, Grundriss desZivilprozessrechts, 4. Aufl., Bern 1984, S. 136).</w:t>
      </w:r>
    </w:p>
    <w:p>
      <w:r>
        <w:rPr>
          <w:b/>
        </w:rPr>
        <w:t>E. 2.3.1</w:t>
      </w:r>
    </w:p>
    <w:p>
      <w:r>
        <w:t>Im Sozialversicherungsrecht hat das Gericht seinen Entscheid - sofern das Gesetz nicht etwas Abweichendes vorsieht -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Fritz Gygi, a.a.O., S. 274; vgl. auch BGE 122 II 464 E. 4a, BGE 122 III 219 E. 3c, BGE 120 1b 224 E. 2b, BGE 119 V 335 E. 3c mit Hinweisen).</w:t>
      </w:r>
    </w:p>
    <w:p>
      <w:r>
        <w:rPr>
          <w:b/>
        </w:rPr>
        <w:t>E. 2.3.2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3</w:t>
      </w:r>
    </w:p>
    <w:p>
      <w:r>
        <w:t>Im Folgenden werden die für die Beurteilung der Streitsache wesent­lichen Bestimmungen und von der Rechtsprechung dazu entwickelten Grundsätze dargestellt.</w:t>
      </w:r>
    </w:p>
    <w:p>
      <w:r>
        <w:rPr>
          <w:b/>
        </w:rPr>
        <w:t>E. 3.1</w:t>
      </w:r>
    </w:p>
    <w:p>
      <w:r>
        <w:t>Der Beschwerdeführer ist Staatsangehöriger des Kosovo und hat heute dort seinen Wohnsitz. Die Schweiz hat mit diversen Nachfolge­staaten des ehemaligen Jugoslawiens neue Abkommen über soziale Sicherheit abgeschlossen, nicht aber mit dem Kosovo. Praxisgemäss finden daher im vorliegenden Verfahren weiterhin das Abkommen vom 8. Juni 1962 zwischen der Schweizerischen Eidgenossenschaft und der Föderativen Volksrepublik Jugoslawien über Sozialversicherung (SR 0.831.109.818.1 im Folgenden: Sozialversicherungsabkommen) sowie die Verwaltungsvereinbarung vom 5. Juli 1963 betreffend die Durchführung des Sozialversicherungsabkommens (SR 0.831. 109.818.12; im Folgenden: Verwaltungsvereinbarung) Anwendung (vgl. zum Ganzen Urteil des Bundesverwaltungsgerichts [im Folgenden auch: BVGer] C-4828/2010 vom 7. März 2011 BGE 126 V 198 E. 2b, BGE 122 V 381 E. 1 und BGE 119 V 98 E. 3 vgl. auch Art. 17 Abs. 2 Bst. a Sozialversicherungsabkommen). Demnach bestimmt sich vorliegend die Frage ob, und gegebenenfalls ab wann Anspruch auf Leistungen der schweizerischen Invalidenver­sicherung besteht, allein aufgrund der schweizerischen Rechtsvor­schriften (vgl. Art. 1, 2 und 4 des Sozialversicherungsabkommens). Ferner besteht für die rechtsanwendenden Behörden in der Schweiz keine Bindung an die Feststellungen ausländischer Versicherungsträger, Behörden und Ärzte bezüglich Invaliditätsgrad und Anspruchsbeginn (vgl. BGE 130 V 253 E. 2.4 und AHI 1996, S. 179 vgl. auch ZAK 1989 S. 320 E. 2). Vielmehr unterstehen auch aus dem Ausland stammende Beweis­mittel der freien Beweiswürdigung des Gerichts (vgl. Urteil des EVG vom 11. Dezember 1981 i.S. D.). Anzufügen bleibt, dass in Anwendung von Art. 4 Abs. 3 und 4 der Verwaltungsvereinbarung die zuständige Landesanstalt die im Anmeldeformular gemachten Angaben zu bestätigen und das Gesuch an die Schweizerische Ausgleichskasse weiterzuleiten hat. Da eine formgerechte Anmeldung aus den Akten nicht ersichtlich ist, die Vorinstanz indes auf das Gesuch eingetreten ist und dieses materiell geprüft hat, ist dieser Mangel nach Treu und Glauben zugunsten des Beschwerdeführers nicht zu beachten.</w:t>
      </w:r>
    </w:p>
    <w:p>
      <w:r>
        <w:rPr>
          <w:b/>
        </w:rPr>
        <w:t>E. 3.2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13. Januar 2010)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3.2.1</w:t>
      </w:r>
    </w:p>
    <w:p>
      <w:r>
        <w:t>Vorliegend finden demnach grundsätzlich jene schweizerischen Rechtsvorschriften Anwendung, die bei Erlass der angefochtenen Verfügung vom 13. Januar 2010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1. Massnahmenpaket der 6. IV-Revision (IVG in der Fassung vom 18. März 2011 [AS 2011 5659]).</w:t>
      </w:r>
    </w:p>
    <w:p>
      <w:r>
        <w:rPr>
          <w:b/>
        </w:rPr>
        <w:t>E. 3.2.2</w:t>
      </w:r>
    </w:p>
    <w:p>
      <w:r>
        <w:t>Ferner sind das ATSG und die Verordnung vom 11. September 2002 über den Allgemeinen Teil des Sozialversicherungsrechts (ATSV, SR 830.11; in der entsprechenden Fassungen der 4. und 5. IV-Revision)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bis Ende 2007 gültig gewesenen Fassung [Mindestbeitragsdauer 1 Jahr ] und der seit dem Inkrafttreten der 5. IV-Revision per 1. Januar 2008 geltenden Fassung [Mindestbeitragsdauer 3 Jahre]). Diese Bedingungen müssen kumulativ gegeben sein; fehlt eine, so entsteht kein Rentenanspruch, selbst wenn die andere erfüllt ist.</w:t>
      </w:r>
    </w:p>
    <w:p>
      <w:r>
        <w:rPr>
          <w:b/>
        </w:rPr>
        <w:t>E. 4.1</w:t>
      </w:r>
    </w:p>
    <w:p>
      <w:r>
        <w:t>Der Beschwerdeführer arbeitete - mit Unterbrüchen - in der Zeitspanne von 1980 bis 1988 in der Schweiz und leistete gemäss dem Auszug aus dem IK während insgesamt 85 Monaten Beträge an die AHV/IV (vgl. act. 6), so dass er die Voraussetzung der gesetzlichen Mindestbeitrags­dauer sowohl nach den bis zum 31. Dezember 2007 gültig gewesenen als auch nach den seither geltenden Bestimmungen erfüllt. Zu prüfen bleibt damit, ob der Beschwerdeführer invalid im Sinne des Gesetzes ist und Anspruch auf eine IV-Rente hat.</w:t>
      </w:r>
    </w:p>
    <w:p>
      <w:r>
        <w:rPr>
          <w:b/>
        </w:rPr>
        <w:t>E. 4.2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Auflage, Zürich [im Folgenden: Kieser, ATSG], Rz. 7 zu Art. 8):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 was vorliegend nicht der Fall ist. Nach der höchstrichterlichen Recht­sprechung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Weiter ist zu beachten, dass gemäss Art. 29 Abs. 1 IVG in der ab dem 1. Januar 2008 geltenden Fassung ein Rentenanspruch frühestens sechs Monate nach der Geltendmachung des Leistungsanspruchs entstehen kann. Diese Regelung ist vorliegend anwendbar, wurde die Anmeldung zum Rentenbezug doch erst nach dem 31. Dezember 2008 eingereicht (vgl. Urteil BGer 8C_419/2009 vom 3. November 2009 E. 3.2 f., Urteil BGer 8C_312/2009 vom 1. Dezember 2009 E. 5; Rundschreiben Nr. 253 des Bundesamtes für Sozialversicherungen vom 12. Dezember 2007 [5. IV-Revision und Intertemporalrecht]).</w:t>
      </w:r>
    </w:p>
    <w:p>
      <w:r>
        <w:rPr>
          <w:b/>
        </w:rPr>
        <w:t>E. 4.4</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Art. 28 Abs. 2, Abs. 2bis und Abs. 2ter IVG in den bis Ende 2007 gültig gewesenen Fassungen sowie Art. 28a IVG in der seit dem 1. Januar 2008 geltenden Fassung]). Vorliegend ist unbestritten und nicht zu beanstanden, dass die Vorinstanz zur Feststellung des Invaliditätsgrades auf die spezifische Methode des Betätigungsvergleichs bei Nichterwerbstätigen abstellte, war doch der Beschwerdeführer gemäss den eigenen Angaben seit seiner Rückkehr in den Kosovo nicht mehr erwerbs-, sondern ausschliesslich im Haushalt tätig (vgl. act. 3 f. sowie 9 f.).</w:t>
      </w:r>
    </w:p>
    <w:p>
      <w:r>
        <w:rPr>
          <w:b/>
        </w:rPr>
        <w:t>E. 4.5</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125 V 251 E. 4, BGE 115 V 133 E. 2;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 oder nur teilweise erwerbstätiger Versicherter gehalten, im Rahmen des Möglichen und Zumutbaren Verhaltensweisen zu entwickeln, welche die Auswirkungen seiner Behinderung im ihn betreffenden Aufgabenbereich reduzieren (vgl. BGE 133 V 504 E. 4.2 mit Hinweisen).</w:t>
      </w:r>
    </w:p>
    <w:p>
      <w:r>
        <w:rPr>
          <w:b/>
        </w:rPr>
        <w:t>E. 4.5.1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Ausschlaggebend für den Beweiswert ist grundsätzlich somit weder die Herkunft des Beweismittels noch die Bezeichnung der eingereichten oder in Auftrag gegebenen Stellungnahme als Bericht oder Gutachten.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Beurteilungen als Bericht, Gutachten oder Stellungnahme (vgl. zum Ganzen: Urteile des Bundesgerichts 9C_323/2009 vom 14. Juli 2009 E. 4.3.1 und I 1094/06 vom 14. November 2007 E. 3.1.1, sowie BGE 125 V 351 E. 3a ff.).</w:t>
      </w:r>
    </w:p>
    <w:p>
      <w:r>
        <w:rPr>
          <w:b/>
        </w:rPr>
        <w:t>E. 4.5.2</w:t>
      </w:r>
    </w:p>
    <w:p>
      <w:r>
        <w:t>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 2008 vom 27. Mai 2008 E. 2.3.2, BGE 125 V 351 E. 3b/cc sowie Urteil des EVG I 655/05 vom 20. März 2006 E. 5.4, je mit Hinweisen). Ferner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je mit Hinweisen).</w:t>
      </w:r>
    </w:p>
    <w:p>
      <w:r>
        <w:rPr>
          <w:b/>
        </w:rPr>
        <w:t>E. 5</w:t>
      </w:r>
    </w:p>
    <w:p>
      <w:r>
        <w:t>Im Folgenden ist in Würdigung der relevanten Unterlagen in erster Linie zu beurteilen, ob die Vorinstanz den rechtserheblichen Sachverhalt vollständig erhoben und korrekt gewürdigt hat.</w:t>
      </w:r>
    </w:p>
    <w:p>
      <w:r>
        <w:rPr>
          <w:b/>
        </w:rPr>
        <w:t>E. 5.1</w:t>
      </w:r>
    </w:p>
    <w:p>
      <w:r>
        <w:t>Die angefochtene Verfügung vom 13. Januar 2010 beruht im Wesentlichen auf der Stellungnahme des RAD vom 29. Oktober 2009 (Dr. med. B._______, Facharzt für innere Medizin). Dr. med. B._______ lagen insbesondere zwei EKG's (Erstellungsdatum nicht lesbar, vgl. act. 12 und 41), mehrere ärztliche Berichte des den Beschwerdeführer behandelnden Kardiologen Dr. med. M._______ aus dem Zeitraum vom 16. September 2002 bis zum 10. Oktober 2008 (vgl. act. 13-22, 30-38, 40 sowie 43), medizinische Unterlagen des in S._______ gelegenen Spitals V._______ (insbeson­dere ein Austrittsbericht vom 26. Januar 2003; vgl. act. 23-29), Ergebnisse einer Laboruntersuchung vom 12. Juli 2008 (vgl. act. 39), ein ärztlicher Kurzbericht vom 7. Oktober 2008 (vgl. act. 42) sowie die vom Beschwerdeführer ausgefüllten Fragebogen für Versicherte bzw. für die im Haushalt tätigen Versicherten jeweils vom 26. August 2009 (vgl. act. 9 f.) zur Beurteilung vor. In Würdigung dieser medizinischen Unterlagen führte Dr. med. B._______ aus, infolge einer arteriellen Hypertonie, einer Diabetes mellitus sowie einer Hyperlipidämie habe der Beschwerdeführer am 8. September 2002 einen Myokardinfarkt erlitten. Aufgrund des residualen ischämischen Herzleidens sei der Beschwerdeführer am 21. Januar 2003 erneut hospitalisiert worden und es sei eine Brustwandarterie als Bypass eingesetzt worden. Die Kontrolle durch eine Echokardiographie vom 13. März 2007 zeige eine gute Auswurffraktion von 50%. Der Versicherte werde seither regelmässig kontrolliert. Am 7. Juni 2008 habe der Beschwerdeführer über Erschöpfung geklagt, die klinische Untersuchung sei jedoch unauffällig gewesen. Trotz einer Insulinbehandlung werde die Diabetes schlecht kontrolliert. Die darauf folgende sowie die letzte Kontrolle vom 10. Oktober 2008 hätten gezeigt, dass die Angina Pectoris stabil sei. In der Folge nannte Dr. med. B._______ als Hauptdiagnose eine stabile chronische ischämische Herzkrankheit (ICD-10 I 25.9; Status nach Bypassoperation aufgrund eines im Jahre 2002 erlittenen Myokardinfarkts); als Diagnosen ohne Auswirkungen auf die Arbeitsfähigkeit des Beschwerdeführers erwähnte er eine arterielle Hypertonie, eine Diabetes mellitus sowie eine Hyperlipidämie. Hinsichtlich des Leistungskalküls führte Dr. med. B._______ schliesslich aus, dass keine medizinischen Hinweise bestünden, die genügten, die Leistungsfähigkeit des Beschwerdeführers bei Tätigkeiten im Haushalt zu mindern (vgl. act. 45).</w:t>
      </w:r>
    </w:p>
    <w:p>
      <w:r>
        <w:rPr>
          <w:b/>
        </w:rPr>
        <w:t>E. 5.2</w:t>
      </w:r>
    </w:p>
    <w:p>
      <w:r>
        <w:t>Wie bereits dargelegt wurde, kann auf ärztliche Stellungnahmen nur unter der Bedingung abgestellt werden, dass sie den allgemeinen beweisrechtlichen Anforderungen an einen ärztlichen Bericht genügen und zudem die Bericht erstattenden Ärztinnen oder Ärzte über die im Einzelfall gefragten persönlichen und fachlichen Qualifikationen verfügen (vgl. E. 4.5 ff. hiervor). Diese Anforderungen sind im vorliegenden Verfahren indes nicht erfüllt. Zwar ist die Stellungnahme vom 29. Oktober 2008 insofern nicht zu beanstanden, als die Diagnosen von Dr. med. B._______ mit denjenigen des den Beschwerdeführer behandelnden Kardiologen Dr. med. M._______ übereinstimmen, doch erweist sich die auf reinem Aktenstudium basierende Beurteilung der Arbeits- bzw. Leistungsfähigkeit des RAD Arztes als nicht nachvollziehbar und schlüssig, entbehrt sie doch einer aufschlussreichen Begründung. Angesichts des Umstands, dass die Vorinstanz nicht über eine eigentliche erforderliche Haushaltsabklärung, sondern lediglich über einen vom Beschwerdeführer ausgefüllten Fragebogen für die im Haushalt tätigen Versicherten verfügte (vgl. act. 9), versäumt es Dr. med. B._______, fundiert auszuführen, weshalb dem Beschwerdeführer eine volle Leistungsfähigkeit in haushälterischen Tätigkeiten attestiert werden kann. Die kurze Begründung, es gäbe keine medizinischen Anhaltspunkte, die auf eine Minderung der Leistungsfähigkeit hinweisen würden (vgl. act. 45), ist nicht ausreichend, zumal in den zahlreichen medizinischen Berichten keine fachärztliche Beurteilung betreffend die Arbeits- bzw. Leistungsfähigkeit des Beschwerdeführers enthalten ist, weisen diese doch lediglich Diagnosen bzw. Testergebnisse aus (vgl. act. 12-43) und werden deshalb den an den Beweiswert eines Arztberichts gestellten Anforderungen nicht gerecht. Des Weiteren verfügt Dr. med. B._______ als Facharzt für innere Medizin- obschon die Kardiologie einen Teilbereich der inneren Medizin darstellt (vgl. Pschyrembel, Klinisches Wörterbuch, 261. Auflage, Stichwort "Kardiologie", S. 906) - nicht über die vorliegend notwendige ärztliche Qualifikation, um eine anforderungsgemässe Leistungsbeurteilung vorzunehmen, handelt es sich doch bei der Kardiologie um eine Spezialisierung, deren Ausbildung sechs Jahre dauert (vgl. www.swisscardio.ch/public/ weiterbildung/deutsch.asp?l=de, zuletzt besucht am 21. September 2012). Unter diesen Umständen erweist sich der medizinische Sachverhalt hinsichtlich der Herzbeschwerden als ungenügend abgeklärt. Darüber hinaus kann den Akten entnommen werden, dass der Beschwerdeführer mit Anmeldung vom 7. Januar 2009 nebst seinem Herzleiden auch psychische Beschwerden geltend gemacht hat. Offenbar befand er sich deshalb beim Psychiater Dr. med. P._______ des Regionalspitals in X._______ in Behandlung (vgl. act. 3 Punkt 7 sowie 7.5.1). Allerdings sind einzig medizinische Unterlagen aktenkundig, die sich mit seinen somatischen Beschwerden auseinandersetzen (vgl. act. 12-43). Die Vorinstanz hat es offensichtlich versäumt, diese Angaben im Rahmen ihrer Abklärungspflicht zu überprüfen (Art. 43 Abs. 1 ATSG; vgl. auch E. 2.2 hiervor). Sie hätte - unter Hinweis auf die Mitwirkungspflicht - den Beschwerdeführer zumindest dazu anhalten sollen, medizinische Unterlagen nachzureichen, die seine Angaben bezüglich der geltend gemachten psychischen Beschwerden belegen könnten. Demnach hat die Vorinstanz den rechtserheblichen Sachverhalt auch in dieser Hinsicht unvollständig abgeklärt.</w:t>
      </w:r>
    </w:p>
    <w:p>
      <w:r>
        <w:rPr>
          <w:b/>
        </w:rPr>
        <w:t>E. 6</w:t>
      </w:r>
    </w:p>
    <w:p>
      <w:r>
        <w:t>Zusammenfassend ist festzuhalten, dass sich der RAD Arzt entgegen der von der Vorinstanz vernehmlassungsweise vorgebrachten Behauptung kein umfassendes und präzises Bild der Beschwerden bilden konnte. Mangels einer zuverlässigen, sämtliche relevanten Leiden umfassenden medizinischen Gesamtbeurteilung und infolge einer unvollständigen Abklärung des Ausmasses der Betätigung des Beschwerdeführers im Haushalt ist es dem Bundesverwaltungsgericht nicht möglich, aufgrund der Akten mit dem im Sozialversicherungsrecht erforderlichen Beweisgrad der überwiegenden Wahrscheinlichkeit zu beurteilen, ob und gegebenenfalls in welcher Höhe, in welchem Umfang und ab wann der Beschwerdeführer Anspruch auf eine ordentliche Invalidenrente hat. Im vorinstanzlichen Verfahren sind demnach infolge unvollständiger Feststellung des rechtserheblichen Sachverhalts (vgl. Art. 43 ff. ATSG sowie Art. 12 VwVG) entscheidwesentliche, medizinische Aspekte vollständig ungeklärt geblieben, weshalb sich eine Rückweisung an die Vorinstanz rechtfertigt (vgl. BGE 137 V 210 E. 4.4.1.4). Die Beschwerde ist daher insofern teilweise gutzuheissen, als die angefochtene Verfügung vom 13. Januar 2010 aufzuheben und die Sache gestützt auf Art. 61 Abs. 1 VwVG mit der Anweisung an die Vorinstanz zurückzuweisen ist, eine umfassende, bidisziplinäre fachärztliche Begutachtung (in kardiologischer sowie in psychiatrischer Hinsicht) des Beschwerdeführers durchführen zu lassen und anschliessend neu zu verfügen.</w:t>
      </w:r>
    </w:p>
    <w:p>
      <w:r>
        <w:rPr>
          <w:b/>
        </w:rPr>
        <w:t>E. 7</w:t>
      </w:r>
    </w:p>
    <w:p>
      <w:r>
        <w:t>Bleibt noch über die Verfahrenskosten und eine allfällige Parteientschädigung zu befinden.</w:t>
      </w:r>
    </w:p>
    <w:p>
      <w:r>
        <w:rPr>
          <w:b/>
        </w:rPr>
        <w:t>E. 7.1</w:t>
      </w:r>
    </w:p>
    <w:p>
      <w:r>
        <w:t>Da eine Rückweisung praxisgemäss als Obsiegen der beschwerdeführenden Partei gilt, sind keine Verfahrenskosten zu erheben (Art. 63 Abs. 1 und 2 VwVG; vgl. BGE 132 V 215 E. 6.1). Der bereits geleistete Verfahrenskostenvorschuss von Fr. 300.- ist dem Beschwerdeführer nach Eintritt der Rechtskraft des vorliegenden Urteils zurückzuerstatten. Da aufgrund der Akten feststeht, dass dem nicht vertretenen Beschwerdeführer nur verhältnismässig geringe Kosten entstanden sind, ist von der Zusprechung einer Parteientschädigung abzusehen (vgl. Art. 64 Abs. 1 VwVG i.V.m. Art. 7 Abs. 1, Abs. 3 und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