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C-1140/2006 vom 17. Dezember 2007</w:t>
      </w:r>
    </w:p>
    <w:p>
      <w:r>
        <w:t>Bundesverwaltungsgericht, 2007-12-17, DE</w:t>
      </w:r>
    </w:p>
    <w:p>
      <w:r>
        <w:rPr>
          <w:b/>
        </w:rPr>
        <w:t xml:space="preserve">Quelle: </w:t>
      </w:r>
      <w:r>
        <w:t>https://mcp.opencaselaw.ch/entscheid/bvger_C-1140_2006</w:t>
      </w:r>
    </w:p>
    <w:p>
      <w:r>
        <w:t>FR: TAF C-1140/2006 du 17 décembre 2007</w:t>
      </w:r>
    </w:p>
    <w:p>
      <w:r>
        <w:t>IT: TAF C-1140/2006 del 17 dicembre 2007</w:t>
      </w:r>
    </w:p>
    <w:p>
      <w:pPr>
        <w:pStyle w:val="Heading2"/>
      </w:pPr>
      <w:r>
        <w:t>Regeste</w:t>
      </w:r>
    </w:p>
    <w:p>
      <w:r>
        <w:t>Nichtigerklärung der erleichterten Einbürgerung</w:t>
      </w:r>
    </w:p>
    <w:p>
      <w:pPr>
        <w:pStyle w:val="Heading2"/>
      </w:pPr>
      <w:r>
        <w:t>Erwägungen</w:t>
      </w:r>
    </w:p>
    <w:p>
      <w:r>
        <w:rPr>
          <w:b/>
        </w:rPr>
        <w:t>E. 1.1</w:t>
      </w:r>
    </w:p>
    <w:p>
      <w:r>
        <w:t>Verfügungen des BFM betreffend Nichtigerklärung der erleichterten Einbürgerung unterliegen der Beschwerde an das Bundesverwaltungsgericht (Art. 51 Ab. 1 BüG i.V.m. Art. 31 und Art. 33 Bst. d des Verwaltungsgerichtsgesetzes vom 17. Juni 2005 [VGG, SR 173.32]).</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Bundesgesetz vom 20. Dezember 1968 über das Verwaltungsverfahren (VwVG, SR 172.021), soweit das Gesetz nichts anderes bestimmt.</w:t>
      </w:r>
    </w:p>
    <w:p>
      <w:r>
        <w:rPr>
          <w:b/>
        </w:rPr>
        <w:t>E. 1.4</w:t>
      </w:r>
    </w:p>
    <w:p>
      <w:r>
        <w:t>Der Beschwerdeführer ist als Verfügungsbetroffener zur Beschwerdeführung legitimiert. Auf die frist- und formgerechte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sofern nicht eine kantonale Behörde als Beschwerdeinstanz verfügt hat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w:t>
      </w:r>
    </w:p>
    <w:p>
      <w:r>
        <w:t>Der Parteivertreter ist der Auffassung, die Fünfjahresfrist des Art. 41 Abs. 1 BüG sei abgelaufen. Diese Rüge geht fehl. Die erleichterte Einbürgerung ist in casu am 25. Oktober 1999 erfolgt und sie wurde von der Vorinstanz am 23. Juli 2004 für nichtig erklärt. Wo das Gesetz einer Behörde die Möglichkeit einräumt, durch rechtliche Vorkehren bestimmte Rechtswirkungen zu erzielen oder - im Falle von Art. 41 Abs. 1 BüG - rückgängig zu machen, ist regelmässig anzunehmen, dass zur Einhaltung einer solchen Verwirkungsfrist das Tätigwerden der erstinstanzlich zuständigen Behörde genügt. Würde stattdessen auf die Rechtskraft eines Rechtsmittelentscheides abgestellt, so würde sich die Zeitspanne für die zuständige Behörde zum Eingreifen angesichts notorischer Verzögerungsmöglichkeiten in mehrstufigen Rechtsmittelverfahren massiv reduzieren, was nicht der Sinn der Regelung sein kann. Für die Fristberechnung ist daher in Nichtigkeitsverfahren gemäss Art. 41 BüG der Zeitpunkt des erstinstanzlichen Entscheides der zuständigen Behörde massgebend (vgl. die Urteile des Bundesgerichts 5A.11/2002 vom 23. August 2002 E. 3 und 5A.3/2002 vom 29. April 2002 E. 3b). Diese Frist hat das erstinstanzlich zuständige BFM eingehalten.</w:t>
      </w:r>
    </w:p>
    <w:p>
      <w:r>
        <w:rPr>
          <w:b/>
        </w:rPr>
        <w:t>E. 4.1</w:t>
      </w:r>
    </w:p>
    <w:p>
      <w:r>
        <w:t>Nach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Seine Einbürgerung setzt gemäss Art. 26 Abs. 1 BüG zudem voraus, dass er in die schweizerischen Verhältnisse eingegliedert ist, die schweizerische Rechtsordnung beachtet und die innere oder äussere Sicherheit der Schweiz nicht gefährdet. Sämtliche Einbürgerungsvoraussetzungen müssen sowohl im Zeitpunkt der Gesuchseinreichung als auch anlässlich der Einbürgerungsverfügung erfüllt sein (BGE 132 ll 113 E. 3.2 S. 115, BGE 130 ll 482 E. 2 S. 483 f. mit Hinweisen, BGE 128 ll 97 E. 3a S. 98 f.). Fehlt es im Zeitpunkt des Einbürgerungsentscheids an der ehelichen Gemeinschaft, darf die erleichterte Einbürgerung nicht ausgesprochen werden (vgl. BGE 129 ll 401 E. 2.2 S. 403 mit Hinweisen).</w:t>
      </w:r>
    </w:p>
    <w:p>
      <w:r>
        <w:rPr>
          <w:b/>
        </w:rPr>
        <w:t>E. 4.2</w:t>
      </w:r>
    </w:p>
    <w:p>
      <w:r>
        <w:t>Der Begriff der ehelichen Gemeinschaft bedeutet nach der bundesgerichtlichen Rechtsprechung mehr als nur das formelle Bestehen einer Ehe. Verlangt wird vielmehr eine tatsächliche Lebensgemeinschaft, getragen vom Willen, die Ehe auch künftig aufrecht zu erhalten (BGE 130 ll 482 E. 2 S. 483 f., BGE 130 ll 169 E. 2.3.1 S. 171 f., BGE 121 ll 49 E. 2b S. 52). Der Gesetzgeber wollte dem ausländischen Ehegatten einer Schweizer Bürgerin oder eines Schweizerbürgers die erleichterte Einbürgerung ermöglichen, um die Einheit des Bürgerrechts im Hinblick auf ihre gemeinsame Zukunft zu fördern. Zweifel am Willen der Ehegatten, die eheliche Gemeinschaft aufrecht zu erhalten, sind beispielsweise angebracht, wenn kurze Zeit nach der Einbürgerung die Trennung erfolgt oder die Scheidung eingeleitet wird (BGE 130 ll 482 E. 2 S. 483 f., BGE 128 ll 97 E. 3a S. 98 f.).</w:t>
      </w:r>
    </w:p>
    <w:p>
      <w:r>
        <w:rPr>
          <w:b/>
        </w:rPr>
        <w:t>E. 4.3</w:t>
      </w:r>
    </w:p>
    <w:p>
      <w:r>
        <w:t>Die erleichterte Einbürgerung kann mit Zustimmung der Behörde des Heimatkantons innert fünf Jahren für nichtig erklärt werden, wenn sie durch falsche Angaben oder Verheimlichung erheblicher Tatsachen erschlichen worden ist (Art. 41 Abs. 1 BüG). Das blosse Fehlen der Einbürgerungsvoraussetzungen genügt nicht. Die Nichtigerklärung der erleichterten Einbürgerung setzt vielmehr voraus, dass diese "erschlichen", d.h. mit einem unlauteren und täuschenden Verhalten erwirkt worden ist. Arglist im Sinne des strafrechtlichen Betrugstatbestandes ist nicht erforderlich, wohl aber dass der Betroffene bewusst falsche Angaben macht bzw. die Behörde bewusst in einem falschen Glauben lässt und so den Vorwurf auf sich zieht, es unterlassen zu haben, die Behörde über eine erhebliche Tatsache zu informieren (BGE 132 ll 113 E. 3.1 S. 114 f. mit weiteren Hinweisen).</w:t>
      </w:r>
    </w:p>
    <w:p>
      <w:r>
        <w:rPr>
          <w:b/>
        </w:rPr>
        <w:t>E. 5</w:t>
      </w:r>
    </w:p>
    <w:p>
      <w:r>
        <w:t>Aus den Akten ergibt sich, dass der Beschwerdeführer die fünf Jahre jüngere Schweizer Bürgerin K._______ im Januar 1992 in seinem Heimatland kennen gelernt und sie am 11. Dezember des gleichen Jahres dort geheiratet hat. Im Mai 1993 begab er sich in die Schweiz, wo das Paar im Grossraum Zürich eine gemeinsame Wohnung bezog. Nach sieben Ehejahren und rund sieben Monate nach der am 25. Oktober 1999 erfolgten erleichterten Einbürgerung verliess die Ex-Ehefrau das eheliche Domizil wegen einer Fremdbeziehung. Mit der fraglichen Person (es soll sich um einen Jugendfreund handeln) ist sie heute verheiratet. Ihre Ehe mit dem Beschwerdeführer wurde am 20. März 2001 auf gemeinsames Begehren hin rechtskräftig geschieden. Letzterer wiederum hat noch während der Ehe mit seiner schweizerischen Ehefrau ein aussereheliches Kind gezeugt. Die Mutter des am 5. Oktober 2000 geborenen Kindes ist seine jetzige nigerianische Ehegattin, welche er am 18. Juni 2001 in Nigeria ehelichte. Die vom Bundesamt beigezogenen Scheidungsakten bestätigen, dass die Eheleute seit dem Mai 2000 getrennt leben. Während des Scheidungsverfahrens (Winter 2000/2001) wohnte die Ex-Gattin bei ihren Eltern. Am 27. Mai 2003 bekräftigte sie schriftlich, die am 18. September 1999 abgegebene Erklärung betreffend erleichterter Einbürgerung entspreche den Tatsachen und sei in guten Treuen erfolgt. Ihre erste Ehe sei erst in die Krise gekommen, als sie mit ihrem Jugendfreund eine engere Beziehung eingegangen sei. Anlässlich der rogatorischen Befragung durch die Kantonspolizei Aargau äusserte sich K._______ eingehender zur Bekanntschaft mit dem Beschwerdeführer, zum Verlauf der Ehe und zu den Gründen, welche zu deren Auflösung geführt haben sollen.</w:t>
      </w:r>
    </w:p>
    <w:p>
      <w:r>
        <w:rPr>
          <w:b/>
        </w:rPr>
        <w:t>E. 6.1</w:t>
      </w:r>
    </w:p>
    <w:p>
      <w:r>
        <w:t>In der Bundesverwaltungsrechtspflege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im Verhältnis zueinander haben. Freie Beweiswürdigung ist aber nicht mit freiem Ermessen zu verwechseln (Fritz Gygi, Bundesverwaltungsrechtspflege, 2. Aufl. Bern 1983, S. 278/279; zu den Beweismitteln: BGE 130 ll 169 E. 2.3.2 ff.). Für eine belastende Verfügung trägt die Verwaltung die Beweislast. Bei der Nichtigerklärung einer erleichterten Einbürgerung ist von der Verwaltung zu untersuchen, ob die Ehe im massgeblichen Zeitpunkt der Gesuchseinreichung und der Einbürgerung tatsächlich gelebt wurde (BGE 130 ll 169 E. 2.3.1 S. 172). Hierbei geht es im Wesentlichen um innere Vorgänge, die der Behörde oft nicht bekannt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dabei um Wahrscheinlichkeitsfolgerungen, die auf Grund der Lebenserfahrung gezogen werden (BGE 130 ll 482 E. 3.2 S. 485 f. mit Hinweisen).</w:t>
      </w:r>
    </w:p>
    <w:p>
      <w:r>
        <w:rPr>
          <w:b/>
        </w:rPr>
        <w:t>E. 6.2</w:t>
      </w:r>
    </w:p>
    <w:p>
      <w:r>
        <w:t>Als Problem der Beweiswürdigung berührt die tatsächliche Vermutung weder die Beweislast noch die Untersuchungsmaxime. Letztere gebietet zwar, dass die Verwaltung auch nach entlastenden, d.h. die Vermutung erschütternden Elementen sucht. Hinsichtlich der Voraussetzung des intakten Ehelebens liegt es jedoch in der Natur der Sache, dass solche Elemente der Behörde oft nicht bekannt sein dürften und nur die Betroffenen darüber Bescheid wissen. Es obliegt daher dem erleichtert Eingebürgerten, der nicht nur zur Mitwirkung verpflichtet ist (Art. 13 VwVG), sondern angesichts der gegen ihn sprechenden tatsächlichen Vermutung selber ein eminentes Interesse hat bzw. haben sollte, die Vermutung durch den Gegenbeweis oder das Vorbringen erheblicher Zweifel umzustürzen (BGE 130 ll 482 E. 3.2 S. 485 f.).</w:t>
      </w:r>
    </w:p>
    <w:p>
      <w:r>
        <w:rPr>
          <w:b/>
        </w:rPr>
        <w:t>E. 6.3</w:t>
      </w:r>
    </w:p>
    <w:p>
      <w:r>
        <w:t>Die vorinstanzliche Tatsachenvermutung gegen das Bestehen einer gelebten Ehe in den massgebenden Zeitpunkten liesse sich im vorliegenden Fall am ehesten widerlegen, wenn sich in der Phase nach der erleichterten Einbürgerung ein unvorhergesehenes oder aussergewöhnliches Vorkommnis zugetragen hätte oder wenn der Verfügungsadressat konkrete Anhaltspunkte für die Annahme lieferte, dass die eheliche Beziehung aus seiner Sicht im September/Oktober 1999 wirklich noch stabil und auf eine gemeinsame Zukunft ausgerichtet gewesen ist (zum Ganzen vgl. die Urteile des Bundesgerichts 5A.12/2006 vom 23. August 2006 E. 2.3, 5A.22/2006 vom 13. Juli 2006 E. 2.3, 5A.18/2006 vom 28. Juni 2006 E. 3.3, 5A.13/2005 vom 6. September 2005 E. 4.2 und 4.3 oder 5A.23/2005 vom 22. November 2005 E. 5.2 und 5.3).</w:t>
      </w:r>
    </w:p>
    <w:p>
      <w:r>
        <w:rPr>
          <w:b/>
        </w:rPr>
        <w:t>E. 7.1</w:t>
      </w:r>
    </w:p>
    <w:p>
      <w:r>
        <w:t>Der Beschwerdeführer hatte am 18. September 1999 unterschriftlich bestätigt, dass er mit seiner Ehefrau in einer tatsächlichen ehelichen Gemeinschaft lebe und dass weder Trennungs- noch Scheidungsabsichten bestünden. Am 25. Oktober 1999 erhielt er daraufhin das Schweizer Bürgerrecht. Die Tatsache, dass sich ein Paar vergleichsweise kurze Zeit nach der Einbürgerung trennt bzw. ein Scheidungsverfahren einleitet, kann wie angetönt einen Hinweis auf den fehlenden Willen der Ehegatten zur Aufrechterhaltung der ehelichen Gemeinschaft darstellen (BGE 130 ll 482 E. 2 S. 483 f.; 128 ll 97 E. 3a S. 98 f.). Dass zum massgebenden Zeitpunkt keine tatsächlich gelebte Ehegemeinschaft bestanden habe, schliesst das Bundesamt aus verschiedenen Indizien und Ereignisabläufen.</w:t>
      </w:r>
    </w:p>
    <w:p>
      <w:r>
        <w:rPr>
          <w:b/>
        </w:rPr>
        <w:t>E. 7.2</w:t>
      </w:r>
    </w:p>
    <w:p>
      <w:r>
        <w:t>Die Vorinstanz führt in der Stellungnahme vom 14. Oktober 2003 und in ihrer Anfrage vom 9. Dezember 2003 an den Heimatkanton aus, sie sehe es als erwiesen an, dass die seinerzeitige Heirat auch von zweckfremden Motiven geleitet gewesen sei. Dem vorliegenden Einbürgerungsverfahren liegt von der Art und Weise, wie sich die Parteien kennen gelernt haben, allerdings keine klassische Missbrauchskonstellation zu Grunde. Beim Beschwerdeführer handelt es sich offenbar um eine Ferienbekanntschaft von K._______. Laut ihrer Darstellung sind sie sich im Januar 1992 auf einer Party in Nigeria erstmals begegnet. Nach drei Monaten hätten sich die beiden entschlossen zu heiraten (S. 2 des Einvernahmeprotokolls vom 12. Juli 2003). Die Hochzeit selber fand am 11. Dezember 1992 statt, also knapp ein Jahr, nachdem der Gesuchsteller Bekanntschaft mit seiner Partnerin gemacht hatte. Der Anlass soll in kleinem Rahmen in Nigeria gefeiert worden sein. Zu bedenken gilt es in diesem Zusammenhang, dass der Altersunterschied zwischen den Ehegatten mit fünf Jahren (Ehemann: Jahrgang 1965, Ehefrau: Jahrgang 1970) gering ist und der Beschwerdeführer bis dahin stets in Nigeria gelebt hatte. Er befand sich mithin nicht in einer Lage, in welcher ihm ohne Heirat fremdenpolizeiliche Massnahmen des Gastlandes gedroht hätten. Die Ausführungen der schweizerischen Ex-Ehefrau (S. 2 und 3 des Einvernahmeprotokolls) deuten von daher auf eine Liebesheirat hin. In diesem Kontext ist auch ihre Aussage zu werten, das Aufenthaltsrecht habe bei der Heirat eine Rolle gespielt, denn anders wäre es für die damals 22-jährige Frau, die in der Schweiz ein Studium zu absolvieren gedachte, kaum möglich gewesen, mit ihrer Ferienbekanntschaft dauernd zusammenzuleben. Solche Vorhaben allein können dem Beschwerdeführer, wenn sie nicht von weiteren Umständen begleitet sind, nicht angelastet werden (zur Bedeutung des Argumentes der Erlangung eines Aufenthaltsrechts vgl. das Urteil des Bundesgerichts 5A.13/2005 vom 6. September 2005 E. 3.2). Da die Situation der Betroffenen sich insoweit in mehrfacher Hinsicht von den typischen Negativbeispielen unterscheidet, sind keine Anhaltspunkte ersichtlich, welche die diesbezügliche vorinstanzliche Einschätzung zu stützen vermöchte. Für die Gegenseitigkeit der Beziehung sprechen ferner das Vorhandensein gemeinsamer Interessen und die gepflegten sozialen Kontakte; die Ehe zeichnete sich mit anderen Worten durch eine gewisse Substanz aus und sie wurde immerhin rund sieben Jahre lang effektiv gelebt (vgl. S. 3 des Einvernahmeprotokolls). Während dieser Zeit hat der Beschwerdeführer, der ab Ende 1994 als Chemielaborant einer Erwerbstätigkeit nachging, auch regelmässig einen Beitrag an den familiären Unterhalt geleistet (vgl. den Erhebungsbericht der Stadtpolizei Zürich vom 25. März 1999). Die aufgelisteten Aspekte reichen deshalb nicht aus, um das frühere Bestehen einer tatsächlichen Lebensgemeinschaft ernsthaft in Frage zu stellen. Ebenso wenig sind sie zur Bestätigung der Vermutung geeignet, die Ehe sei von zweckfremden Motiven mitbestimmt gewesen (Urteil 5A.13/2005 vom 6. September 2005, E. 3.2).</w:t>
      </w:r>
    </w:p>
    <w:p>
      <w:r>
        <w:rPr>
          <w:b/>
        </w:rPr>
        <w:t>E. 7.3.1</w:t>
      </w:r>
    </w:p>
    <w:p>
      <w:r>
        <w:t>Ein zentrales Element stellen unter den vorliegenden Begebenheiten des Weiteren die Gründe dar, warum eine Ehe, die rund sieben Jahre Bestand hatte, nach der erleichterten Einbürgerung innert weniger Monate in die Brüche ging. Spricht die Tatsachenvermutung gegen das Bestehen einer gelebten Ehe im massgebenden Zeitpunkt, obliegt es entgegen der Auffassung der Rechtsvertreters den Betroffenen, die Vermutung durch den Gegenbeweis bzw. durch das Erwecken erheblicher Zweifel an deren Richtigkeit umzustürzen (BGE 130 ll 482 E. 3.2 S. 485 f.). Hinweise für das Scheitern der Ehe liefern die rogatorische Einvernahme der schweizerischen Ex-Gattin vom 12. Juli 2003, die Scheidungsakten und die schriftliche Erklärung von K._______ vom 27. Mai 2003. Mit in Betracht zu ziehen sind ferner Elemente wie die allgemeine Lebenserfahrung, die zeitliche Abfolge von Vorkommnissen und allfällige Koinzidenzen.</w:t>
      </w:r>
    </w:p>
    <w:p>
      <w:r>
        <w:rPr>
          <w:b/>
        </w:rPr>
        <w:t>E. 7.3.2</w:t>
      </w:r>
    </w:p>
    <w:p>
      <w:r>
        <w:t>Laut den Ausführungen der schweizerischen Ex-Frau verlief die Ehe bis "ca. Ende 1999" gut. Danach - im Dezember 1999 - will sie einen Jugendfreund wiedergetroffen haben. Ihre Beziehung zu ihm soll im Februar/März 2000 enger geworden sein, weshalb sie die eheliche Wohnung im Mai 2000 verlassen habe (S. 3 und 4 des Einvernahmeprotokolls). Dementsprechend erklärte sie wiederholt, die Ehe sei in die Krise gekommen, weil sie sich im Frühjahr 2000 dem heutigen Ehemann zugewendet habe. Der Beschwerdeführer bestätigte diesen Sachverhalt dem Grundsatze nach (vgl. Stellungnahme vom 14. November 2003 und Rechtsmitteleingabe vom 9. September 2004). Die Frage, ob sich zwischen der erleichterten Einbürgerung und dem Einreichen der Scheidungsklage etwas Unvorhergesehenes zutrug, hat K._______ zwar verneint. Indessen scheint es sich um ein befragungstechnisches Missverständnis zu handeln, denn aus den übrigen Antworten geht hervor, dass das Eingehen einer Beziehung zum Jugendfreund aus ihrer Sicht ein ebensolches, den Ehewillen in ziemlich unerwarteter Weise zerstörendes Vorkommnis darstellte (vgl. auch das Urteil des Bundesgerichts 5A.22/2006 vom 13. Juli 2006, E. 4.3). Es ist daher prima vista ein nachvollziehbarer Grund erkennbar, warum der gemeinsame Haushalt vergleichsweise kurze Zeit nach der erleichterten Einbürgerung aufgelöst wurde.</w:t>
      </w:r>
    </w:p>
    <w:p>
      <w:r>
        <w:rPr>
          <w:b/>
        </w:rPr>
        <w:t>E. 7.3.3</w:t>
      </w:r>
    </w:p>
    <w:p>
      <w:r>
        <w:t>Nach Ansicht des BFM sind Trennung und Scheidung erfahrungsgemäss das Ergebnis eines längeren Prozesses des Auseinanderlebens. Die Ex-Ehefrau des Beschwerdeführers scheint dem beizupflichten, wenn sie angibt, es sei vermutlich schon so, dass man sich in der Ehe bereits auseinandergelebt habe, wenn einer der Partner mit jemand anderem eine Beziehung aufnehme. Die Fragestellung der Kantonspolizei Aargau ist in diesem Punkt allerdings suggestiv (S. 5 des Einvernahmeprotokolls) und die entsprechende Antwort in der vorliegenden Form kaum verwertbar. Demgegenüber hat K._______ nämlich mehrfach klar zum Ausdruck gebracht, dass die Zerrüttung in dieser Ehe ihrer Meinung nach erst in den ersten Monaten des Jahres 2000 eingetreten ist. Damit einher geht, dass keinerlei Vorkommnisse aktenkundig sind, die dafür sprechen, dass die Phase der beidseitigen Entfremdung schon vor der erleichterten Einbürgerung einsetzte. Man mag der Ex-Gattin zwar vorhalten, keine Versuche unternommen zu haben, um die Ehe zu retten. Beim Eingehen von Fremdbeziehungen kann dieses Argument indes nur bedingt zum Tragen kommen. Zudem zügelte die Betroffene im Mai 2000 nicht direkt zum neuen Freund, sondern sie wohnte noch während einiger Zeit (über das Datum des Scheidungsurteils vom 7. Februar 2001 hinaus) bei den Eltern im Kanton Aargau, was ebenfalls nicht darauf hindeutet, dass die Ehe überstürzt aufgelöst wurde und die Parteien im September/Oktober 1999 in einer nicht mehr intakten Ehe gelebt haben. Insoweit erscheint glaubhaft, dass besagte Entwicklung nicht ohne weiteres voraussehbar war. Mit derart allgemeinen Überlegungen, wie sie in der angefochtenen Verfügung figurieren, lässt sich zumindest im konkreten Fall eine zuvor stabile eheliche Gemeinschaft nicht ausschliessen.</w:t>
      </w:r>
    </w:p>
    <w:p>
      <w:r>
        <w:rPr>
          <w:b/>
        </w:rPr>
        <w:t>E. 7.3.4</w:t>
      </w:r>
    </w:p>
    <w:p>
      <w:r>
        <w:t>Die Vorinstanz argumentiert ferner, die Art der Schwierigkeiten, welche die Ex-Ehefrau in der rogatorischen Einvernahme als Grund für die eheliche Krise ab Ende 1999 anführe (Sprache, grosse Verantwortung), liessen annehmen, dass besagte Probleme schon zu Beginn der Ehe bestanden und zum sukzessiven Auseinanderleben geführt hätten. Hierzu gilt es allerdings zu bemerken, dass K._______ ihre diesbezügliche Aussage in einen klaren Konnex zur sich anbahnenden Fremdbeziehung mit ihrem Jugendfreund setzte (S. 3 des Einvernahmeprotokolls). Auch vor dem Hintergrund der übrigen mitzuberücksichtigenden Komponenten - Ferienbekanntschaft, Heirat in Nigeria, siebenjähriges dauerndes Zusammenleben, angeblich ähnliche Anschauungen vom Leben und der Religion, Fehlen jeglicher Anzeichen für gröbere Krisen oder vorgespurte separate Lebenswege - vermag diese Interpretation nicht zu überzeugen. Die schweizerische Ex-Gattin gab wie erwähnt zu Protokoll, dass die Ehe bis ungefähr Ende 1999 gut verlaufen sei. Ernsthafte Schwierigkeiten hätten sich erst danach ergeben. Darüber kann nur schon deshalb nicht hinweg gegangen werden, weil sich die Aussagen mit den Scheidungsakten sowie ihrer eigenen Erklärung vom 27. Mai 2003 decken. Auch gegenüber den Ausführungen des Beschwerdeführers divergieren sie nur in einem Nebenpunkt (Anlass für die Kontaktaufnahme mit Jugendfreund). Die unterschiedliche Herkunft und die Sprache spielten daneben zweifellos eine Rolle. Sie charakterisieren sich unter den beschriebenen Umständen aber als normale Begleiterscheinungen einer binationalen Partnerschaft. Der Beschwerdeführer bringt mithin Aspekte vor, welche das Auseinanderbrechen der Ehe erklären können.</w:t>
      </w:r>
    </w:p>
    <w:p>
      <w:r>
        <w:rPr>
          <w:b/>
        </w:rPr>
        <w:t>E. 7.3.5</w:t>
      </w:r>
    </w:p>
    <w:p>
      <w:r>
        <w:t>Schliesslich gibt das BFM zu bedenken, auch der Beschwerdeführer habe sich nach der erleichterten Einbürgerung innert kürzester Zeit einer neuen Partnerin zugewendet. Die zeitlichen Koinzidenzen mögen in der Tat verwundern. Beweismässig hinreichend erstellt ist jedoch einzig, dass er im Winter 1999/2000 in Nigeria mit seiner heutigen Ehefrau ein Kind gezeugt hat. Laut Darstellung des Rechtsvertreters handelte es sich um einen Seitensprung. Zu weitergehenden Schlussfolgerungen berechtigt die aktuelle Sach- und Aktenlage nicht, insbesondere darf ohne zusätzliche Abklärungen oder sonstige Indizien nicht einfach davon ausgegangen werden, der Beschwerdeführer habe schon vor diesem Vorfall engere Kontakte zu dieser Frau unterhalten. Vielmehr bleibt es mangels anderweitiger Anhaltspunkte bei der Annahme, die Beziehung zu seiner Landsfrau habe sich erst ergeben oder zu vertiefen begonnen, nachdem K._______ Trennungsabsichten kund getan habe.</w:t>
      </w:r>
    </w:p>
    <w:p>
      <w:r>
        <w:rPr>
          <w:b/>
        </w:rPr>
        <w:t>E. 7.3.6</w:t>
      </w:r>
    </w:p>
    <w:p>
      <w:r>
        <w:t>All diese Gegebenheiten weisen darauf hin, dass vor der Zeit der erleichterten Einbürgerung noch keine konkreten Anhaltspunkte für eine sich anbahnende Zerrüttung bestanden. Der Beschwerdeführer hat hinreichend dargetan, die gemeinsame Erklärung vom 18. September 1999 nicht wider besseren Wissens abgegeben zu haben. Auch der vorinstanzliche Vorwurf, er und seine damalige Gattin hätten die Behörden im Zeitpunkt der erleichterten Einbürgerung bewusst in einem falschen Glauben gelassen bzw. es unterlassen, die Behörde über erhebliche Tatsachen zu informieren, lässt sich aufgrund des Gesagten nicht belegen.</w:t>
      </w:r>
    </w:p>
    <w:p>
      <w:r>
        <w:rPr>
          <w:b/>
        </w:rPr>
        <w:t>E. 8</w:t>
      </w:r>
    </w:p>
    <w:p>
      <w:r>
        <w:t>Zusammenfassend ergibt sich, dass die Voraussetzungen der Nichtigerklärung der erleichterten Einbürgerung gemäss Art. 41 Abs. 1 BüG nicht erfüllt sind und die Vorinstanz mit ihrer Verfügung somit Bundesrecht verletzt hat (Art. 49 VwVG). Die Beschwerde ist demzufolge gutzuheissen.</w:t>
      </w:r>
    </w:p>
    <w:p>
      <w:r>
        <w:rPr>
          <w:b/>
        </w:rPr>
        <w:t>E. 9</w:t>
      </w:r>
    </w:p>
    <w:p>
      <w:r>
        <w:t>Bei diesem Ausgang des Verfahrens sind keine Kosten aufzuerlegen (Art. 63 Abs. 1 VwVG). In Anwendung von Art. 64 Abs. 1 VwVG i.V.m. Art. 7 ff. des Reglements vom 11. Dezember 2006 über Kosten und Entschädigungen vor dem Bundesverwaltungsgericht, VGKE; SR 173.320.2) ist dem Beschwerdeführer eine Parteientschädigung zuzusprechen. Diese ist auf Fr. 1'500.- festzusetzen.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