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C-1139/2015 vom 3. Juni 2015</w:t>
      </w:r>
    </w:p>
    <w:p>
      <w:r>
        <w:t>Bundesverwaltungsgericht, 2015-06-03, DE</w:t>
      </w:r>
    </w:p>
    <w:p>
      <w:r>
        <w:rPr>
          <w:b/>
        </w:rPr>
        <w:t xml:space="preserve">Quelle: </w:t>
      </w:r>
      <w:r>
        <w:t>https://mcp.opencaselaw.ch/entscheid/bvger_C-1139_2015</w:t>
      </w:r>
    </w:p>
    <w:p>
      <w:r>
        <w:t>FR: TAF C-1139/2015 du 3 juin 2015</w:t>
      </w:r>
    </w:p>
    <w:p>
      <w:r>
        <w:t>IT: TAF C-1139/2015 del 3 giugno 2015</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libanesischen Staatsangehörigen um Erteilung eines Visums für einen 30-tägigen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 4.1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4.2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Wie oben erwähnt, unterliegt der Gesuchsteller als libanesischer Staatsangehöriger der Vi­sumspflicht (vgl. Anhang I zur Verordnung [EG] Nr. 539/2001 des Rates vom 15. März 2001). Die Schweizer Vertretung ist vorliegend der Ansicht, das beantragte Schengen-Visum könne nicht erteilt werden, da die anstandslose und fristgerechte Wiederausreise des Gesuchstellers nicht als hinreichend gesichert erscheine und der Zweck des Aufenthalts nicht glaubhaft sei. Aufgrund der Akten kann als erstellt gelten, dass die Schweizer Botschaft den Sachverhalt - entgegen den beschwerdeweisen Vorbringen - genügend abgeklärt hat. Immerhin gelangte auch das SEM - nachdem es ergänzende Auskünfte beim Gastgeber einholen liess - zum gleichen Schluss. So führte es aus, der allgemeine und persönliche Hintergrund des Gesuchstellers in seinem Heimatland biete keine Gewähr für eine fristgerechte und anstandslose Wiederausreise. Wie an obiger Stelle ausgeführt (vgl. E. 4.4 - 4.5) stellt dies denn auch einen Grund dar, um die Erteilung eines Schengen-Visums zu verweigern. Nachfolgend gilt es somit die Lebensumstände des Gesuchstellers im Libanon zu prüfen. Dazu lassen sich in der Regel keine gesicherten Feststellungen, sondern nur Prognosen treffen. Dabei sind sämtliche Umstände des Einzelfalles zu würdigen.</w:t>
      </w:r>
    </w:p>
    <w:p>
      <w:r>
        <w:rPr>
          <w:b/>
        </w:rPr>
        <w:t>E. 5.2</w:t>
      </w:r>
    </w:p>
    <w:p>
      <w:r>
        <w:t>Libanon hat eine lange Tradition als Handelsnation. Dabei kommt dem Land eine liberale Wirtschaftsordnung ebenso zustatten wie die vielfältigen Verbindungen ins Ausland - vor allem aufgrund der zahlreichen Auslandslibanesen. Der Bürgerkrieg und die Kampfhandlungen infolge der Auseinandersetzung mit Israel im Jahre 2006 haben erhebliche wirtschaftliche Schäden verursacht und die Rolle des Landes als Drehscheibe für Handel und Dienstleistungen im Nahen Osten nachhaltig beeinträchtigt. Spuren sind - trotz teilweise gelungenen Wiederaufbaus der Innenstadt von Beirut - bis heute deutlich zu sehen und haben sich in das kollektive Bewusstsein der Bevölkerung eingegraben. Nach wie vor florieren aber die libanesischen Banken und Finanzdienstleister. Von den Folgen der Weltwirtschaftskrise waren die libanesischen Banken nicht in gleichem Maß betroffen wie die europäischen und nord-amerikanischen Unternehmen. Im Zuge des Bürgerkriegs in Syrien brach der Tourismussektor, bis dahin ein wichtiger Pfeiler der Wirtschaft, deutlich ein. Außerdem brach mit Syrien ein wichtiger Absatzmarkt weg, und der Transit in die Golfstaaten, die hauptsächlichen Abnehmer von landwirtschaftlichen Produkten, wurde erschwert. Kapitalüberweisungen von Auslandslibanesen (rund acht Milliarden US-Dollar pro Jahr) sorgen trotz schwacher Binnenwirtschaft für eine gewisse Stabilität. Derzeit liegt das libanesische BIP bei 48,8 Milliarden US-Dollar (2014 nominal; 2013: 47,2 Milliarden US-Dollar). Das Wachstum betrug trotz der gegenwärtigen Flüchtlingskrise noch real 2,0 Prozent. Für 2015 wird mit 3 Prozent gerechnet. Der Dienstleistungssektor (insb. Tourismus, Kreditwirtschaft, Bausektor) trägt traditionell etwa Dreiviertel zum BIP bei, gefolgt von der Industrie (ca. 20 Prozent) und der Landwirtschaft (ca. 5 Prozent; vgl. www.auswaertiges-amt.de Reise &amp; Sicherheit Reise- und Sicherheitshinweise: Länder A Z Libanon Wirtschaft bzw. Innenpolitik, Stand: März 2015, besucht im Mai 2015). Noch immer wagen viele Libanesen den Schritt zur Auswanderung (siehe dazu www.migrationpolicycentre.eu Publications Migration Profiles and Fact Sheets Lebanon's Fact Sheet; Stand: April 2013, besucht im Mai 2015). Diese Tendenz wird erfahrungsgemäss dort noch begünstigt, wo durch die Anwesenheit von Verwandten oder - wie in casu - Bekannten selbst ein minimales soziales Beziehungsnetz im Ausland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5.3</w:t>
      </w:r>
    </w:p>
    <w:p>
      <w:r>
        <w:t>Bei der Risikoanalyse sind allerdings nicht nur solch allgemeine Umstände und Erfahrungen, sondern auch sämtliche Gesichtspunkte des konkreten Einzelfalles zu berücksichtigen. Obliegt einem Gesuchsteller oder einer Gesuchstellerin im Heimatstaat beispielsweise eine besondere berufliche, gesellschaftliche oder familiäre Verantwortung, kann dies die Prognose für eine anstandslose Wiederausreise begünstigen (vgl. Urteil des BVGer C-2785/2012 vom 17. Juli 2013 E. 6.4). So besteht denn auch für libanesische Staatsangehörige durchaus die Möglichkeit, eine Einreisebewilligung zu erhalten, sofern die persönlichen Verhältnisse auf eine fristgerechte Rückkehr ins Heimatland schliessen lassen. Andererseits muss bei Personen, die in ihrer Heimat keine besonderen Verpflichtungen haben, aufgrund entsprechender Erfahrungen das Risiko für ein ausländerrechtlich nicht regelkonformes Verhalten (nach bewilligter Einreise zu einem Besuchsaufenthalt) als hoch eingeschätzt werden.</w:t>
      </w:r>
    </w:p>
    <w:p>
      <w:r>
        <w:rPr>
          <w:b/>
        </w:rPr>
        <w:t>E. 6.1</w:t>
      </w:r>
    </w:p>
    <w:p>
      <w:r>
        <w:t>Beim Gesuchsteller handelt es sich um einen 1962 geborenen, geschiedenen Mann (vgl. Beschwerdebeilage 4). Der Beschwerdeführer macht in dieser Hinsicht in seiner Rechtsmittelengabe geltend, sein Gast sei zwar nicht verheiratet, er sei hingegen entgegen der Meinung des SEM sozial eingebunden. Sein Lebensmittelpunkt sei im Libanon und es käme ihm nie in den Sinn, seine Heimat zu verlassen. Er habe dort seine Familie mit vielen Geschwistern und sei im Libanon verwurzelt. Das Vorhandensein eines sozialen Netzes allein stellt hingegen erfahrungsgemäss noch keinen Umstand dar, der eine Person von einer Emigration abzuhalten vermag. Vielmehr müssen Verpflichtungen ersichtlich sein, die auf eine gewisse Unabkömmlichkeit im Heimatland schliessen lassen (vgl. E. 5.3). Zwar macht der Beschwerdeführer pauschal geltend, sein Gast habe verwandtschaftliche und tatsächliche Unter-stützungspflichten gegenüber seinen Familienangehörigen, allerdings führt er diese bezüglich Umfang und Art nicht näher aus. Auch dem vom Beschwerdeführer ins Recht gelegten Auszug aus dem Familienbuch lassen sich hierzu keine Angaben entnehmen, ist doch daraus ersichtlich, dass die Eltern des Gesuchstellers verstorben und seine Geschwister allesamt verheiratet sind (vgl. Beschwerdebeilage 4).</w:t>
      </w:r>
    </w:p>
    <w:p>
      <w:r>
        <w:rPr>
          <w:b/>
        </w:rPr>
        <w:t>E. 6.2</w:t>
      </w:r>
    </w:p>
    <w:p>
      <w:r>
        <w:t>Bezüglich der beruflichen Situation des Gesuchstellers weist die Vor-instanz auf widersprüchliche Angaben hin: Gemäss den im Visumsformular gemachten Ausführungen sei dieser als "Diesel Mechanic" tätig. Laut Stellungnahme des Beschwerdeführers handle er hingegen mit Immobilien und Antiquitäten und habe auch mit Treuhandgeschäften zu tun. Die Vorinstanz führt weiter aus, aus den Akten gehe nicht hervor, womit der Gesuchsteller seinen Lebensunterhalt tatsächlich finanziere bzw. es würden in den Akten keine entsprechenden Nachweise über seine angeblichen Erwerbstätigkeiten und über dadurch regelmässig generiertes Erwerbseinkommen vorliegen. Mangels anderer Belege und Umstände könne daher vorliegend nicht von gefestigten beruflichen und wirtschaftlichen Verhältnissen ausgegangen werden. Der Bankkontoauszug der Jammal Trust Bank vermöge diese Einschätzung nicht zu ändern (vgl. Verfügung vom 28. Januar 2015). Der Beschwerdeführer bringt dazu vor, sein Gast sei im Libanon ein anerkannter Geschäftsmann und besitze Immobilien und Grundstücke. Es bestünden keine widersprüchlichen Aussagen bezüglich der beruflichen Tätigkeit. Die Angabe (seines Gastes) "Diesel Mechanic" betreffe die Grundausbildung. Heute sei er wie angegeben vorab in der Immobilienbranche tätig. Er statte die von ihm verkauften Immobilien gelegentlich mit Antiquitäten aus und leiste Treuhanddienste. Anders als vom SEM angenommen, generiere sein Gast ein regelmässiges Erwerbseinkommen, wobei er auf die mit Beschwerde eingereichte Liste der wichtigsten Vermögensbestandteile des Gesuchstellers verweist (vgl. Beschwerdebeilage 5). Daraus sei ersichtlich, dass sein Gast im Libanon neben einer Eigentumswohnung mehrere Grundstücke sein eigen nenne. Es handle sich um Grundstücke von bedeutendem Wert. Auch die beigelegten Bankauszüge (vgl. Beschwerdebeilage 6) würden aufzeigen, dass der Gesuchsteller ein wohlhabender Mann sei und es nicht nötig habe, hier in der Schweiz als Asylant anzuklopfen. Es handle sich damit um einen Mann mit gefestigten beruflichen und wirtschaftlichen Verhältnissen (Beschwerde vom 24. Februar 2015). Im Hinblick auf den von der Vorinstanz ins Feld geführten Widerspruch bezüglich den unterschiedlichen Tätigkeitsangaben des Gesuchstellers ist zu bemerken, dass im Visumsgesuch klar nach der "derzeitigen beruflichen Tätigkeit" ("Current occupation") und nicht nach der Grundausbildung bzw. allfälligen früheren Tätigkeiten gefragt wird. Der Gesuchsteller gab denn auch an, er sei "Diesel Mechanic" und führte des Weiteren aus, er sei selbständig erwerbend (vgl. Visumsgesuch vom 28. August 2014, Antworten auf Fragen 19 und 20). Identische Angaben bezüglich seiner Erwerbstätigkeit machte er bereits in einem früheren Visumsgesuch, datiert vom 23. November 2010. Gastgeber war damals ein hier ansässiges Unternehmen, welches Handel mit Gebrauchtfahrzeugen betreibt (vgl. http://www.moneyhouse.ch/[...]). Einem Einladungsschreiben vom 4. Oktober 2010 ist zu entnehmen, dass der Gesuchsteller sich dazumal in die Schweiz habe begeben wollen, um hier Geräte einzukaufen, die für den Export bestimmt waren (vgl. SEM act. 6). In diesem Kontext kann nicht ganz ausser Acht gelassen werden, dass auch die hier in der Schweiz lebende Familie, welche den Kontakt zwischen dem Beschwerdeführer und dem Gesuchsteller hergestellt hat und für die der Beschwerdeführer seit Jahren als Rechtsanwalt tätig ist, ebenfalls im Autohandel tätig ist (vgl. SEM act. 57 sowie Beschwerde vom 25. Februar 2015 S. 4). Vorliegend sind somit gewisse Widersprüche und Unklarheiten bezüglich der beruflichen Verhältnisse des Gesuchstellers nicht von der Hand zu weisen. Des Weiteren sind die vom Beschwerdeführer geschilderten wirtschaftlichen Verhältnisse in der sein Gast lebt, wie folgt zu relativieren: So ergeben sich aus der in deutscher Übersetzung eingereichten Vermögensliste keine Angaben bezüglich Wert, Art und Grösse der Wohnung und der diversen Grundstücke, die im Besitz des Gesuchstellers sind (vgl. Beschwerdebeilage 5). Unbehelflich sind dabei die in arabischer Sprache eingereichten Grundbuchauszüge. Seine beiden bei der Jammal-Bank geführten Sparkonten weisen ein Guthaben von LBP 61'500.00 (ca. SFR 37.50) sowie USD 10'026.00 (ca. SFR 9'284.00) auf. Sie lassen jedoch keinerlei Rückschlüsse auf sein (Immobilien-)Unternehmen zu. Ein Handelsregisterauszug oder anderes offizielles Dokument wurde zudem nicht eingereicht.</w:t>
      </w:r>
    </w:p>
    <w:p>
      <w:r>
        <w:rPr>
          <w:b/>
        </w:rPr>
        <w:t>E. 6.3</w:t>
      </w:r>
    </w:p>
    <w:p>
      <w:r>
        <w:t>Vor diesem Hintergrund sind beim Gesuchsteller keine gesellschaftlichen und familiären Verpflichtungen in seinem Heimatland auszumachen. Auch lassen die unklaren Angaben zu seiner Erwerbstätigkeit keine Rückschlüsse auf eine berufliche Verankerung im Libanon zu. In diesem Zusammenhang sind auch seine wirtschaftlichen Verhältnisse zu relativieren. Es kann somit nicht davon ausgegangen werden, die Gefahr eines Verbleibens in der Schweiz bzw. im Schengen-Raum über den deklarierten Zeitraum hinaus erscheine als unwahrscheinlich. Besondere Zweifel kommen zudem auch am Zweck des Aufenthaltes auf.</w:t>
      </w:r>
    </w:p>
    <w:p>
      <w:r>
        <w:rPr>
          <w:b/>
        </w:rPr>
        <w:t>E. 6.4</w:t>
      </w:r>
    </w:p>
    <w:p>
      <w:r>
        <w:t>Vor dem dargelegten allgemeinen und persönlichen Hintergrund durfte die Vorinstanz demnach willkürfrei davon ausgehen, dass keine hinreichende Gewähr für eine fristgerechte und anstandslose Wiederausreise des Gesuchstellers nach einem Besuchsaufenthalt besteht. An dieser Beurteilung ändert die Tatsache nichts, dass der Beschwerdeführer eine Verpflichtungserklärung (SEM act. 68) abgegeben und damit sein Vertrauen in ein rechtskonformes Verhalten seines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ihrer Gäste einstehen (vgl. in diesem Zusammenhang auch BVGE 2009/27 E. 9).</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