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C-1136/2022 vom 17. Dezember 2024</w:t>
      </w:r>
    </w:p>
    <w:p>
      <w:r>
        <w:t>Bundesverwaltungsgericht, 2024-12-17, FR</w:t>
      </w:r>
    </w:p>
    <w:p>
      <w:r>
        <w:rPr>
          <w:b/>
        </w:rPr>
        <w:t xml:space="preserve">Quelle: </w:t>
      </w:r>
      <w:r>
        <w:t>https://mcp.opencaselaw.ch/entscheid/bvger_C-1136_2022</w:t>
      </w:r>
    </w:p>
    <w:p>
      <w:r>
        <w:t>FR: TAF C-1136/2022 du 17 décembre 2024</w:t>
      </w:r>
    </w:p>
    <w:p>
      <w:r>
        <w:t>IT: TAF C-1136/2022 del 17 dicembre 2024</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2 et 4), le recours est recevable.</w:t>
      </w:r>
    </w:p>
    <w:p>
      <w:r>
        <w:rPr>
          <w:b/>
        </w:rPr>
        <w:t>E. 2</w:t>
      </w:r>
    </w:p>
    <w:p>
      <w:r>
        <w:t>En l'occurrence, l'objet du litige porte sur le point de savoir si c'est à juste titre que l'OAIE a refusé le droit à des mesures d'ordre professionnel et à une rente d'invalidité au recourant.</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rPr>
          <w:b/>
        </w:rPr>
        <w:t>E. 3.2</w:t>
      </w:r>
    </w:p>
    <w:p>
      <w:r>
        <w:t>Le recourant étant domicilié en France voisine et l'atteinte à la santé remontant à l'époque de son activité en tant que frontalier, c'est à raison que l'OAI du canton C._______ a enregistré et instruit la demande, et que l'OAIE a notifié la décision attaquée (art. 40 al. 2 du règlement du 17 janvier 1961 sur l'assurance-invalidité [RAI, RS 831.201]).</w:t>
      </w:r>
    </w:p>
    <w:p>
      <w:r>
        <w:rPr>
          <w:b/>
        </w:rPr>
        <w:t>E. 4.1</w:t>
      </w:r>
    </w:p>
    <w:p>
      <w:r>
        <w:t>L'affaire présente un aspect transnational, dans la mesure où le recourant est un ressortissant italien, domicilié en France, ayant travaillé en Suisse. Sont dès lors applicables à la présente cause, l'accord du 21 juin 1999 sur la libre circulation des personnes (ALCP, RS 0.142.112.681), ses annexes et ses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du règlement n° 883/2004, en relation avec son annexe VII ; ATF 130 V 253 consid. 2.4 ; arrêt du Tribunal fédéral 9C_573/2012 du 16 janvier 2013 consid. 4).</w:t>
      </w:r>
    </w:p>
    <w:p>
      <w:r>
        <w:rPr>
          <w:b/>
        </w:rPr>
        <w:t>E. 4.2</w:t>
      </w:r>
    </w:p>
    <w:p>
      <w:r>
        <w:t>Dans le cadre du « développement continu de l'AI », la LAI, le RAI et la LPGA, notamment, ont été modifiés avec effet au 1er janvier 2022 (RO 2021 705, FF 2017 2363). Compte tenu cependant du principe de droit intertemporel prescrivant l'application des dispositions légales qui étaient en vigueur lorsque les faits juridiquement déterminants se sont produits (ATF 148 V 174 consid. 4.1, 144 V 210 consid. 4.3.1), le droit matériel applicable reste, en l'occurrence, celui qui était en vigueur jusqu'au 31 décembre 2021, dès lors que le droit à la rente a pris naissance avant cette date (arrêt du Tribunal fédéral 8C_152/2023 du 14 novembre 2023 consid. 3.1 ; voir supra let. B.a et infra consid. 6.4 concernant la naissance du droit à la rente).</w:t>
      </w:r>
    </w:p>
    <w:p>
      <w:r>
        <w:rPr>
          <w:b/>
        </w:rPr>
        <w:t>E. 4.3</w:t>
      </w:r>
    </w:p>
    <w:p>
      <w:r>
        <w:t>Le juge des assurances sociales apprécie la légalité des décisions attaquées, en règle générale, d'après l'état de fait existant jusqu'au moment où la décision litigieuse a été rendue (en l'espèce, le 8 février 2022).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5.1</w:t>
      </w:r>
    </w:p>
    <w:p>
      <w:r>
        <w:t>Selon l'art. 36 LAI, l'assuré qui compte trois années au moins de cotisations à l'assurance-vieillesse et survivants lors de la survenance de l'invalidité, a droit à une rente ordinaire (al. 1). Les cotisations versées à une assurance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w:t>
      </w:r>
    </w:p>
    <w:p>
      <w:r>
        <w:rPr>
          <w:b/>
        </w:rPr>
        <w:t>E. 5.2</w:t>
      </w:r>
    </w:p>
    <w:p>
      <w:r>
        <w:t>En l'espèce, le recourant a cotisé plus de trois ans, tant en Suisse qu'à l'étranger (voir supra let. A), de sorte qu'il remplit la condition de la durée minimale de cotisations. Reste à examiner s'il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Aux termes de l'art. 28 al. 2 LAI, l'assuré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ne permet de douter de leur bien-fondé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Cette réserve s'applique également aux rapports médicaux que l'intéressé-e sollicite de médecins non traitants spécialement mandatés pour étayer un dossier médical (cf. dans ce sens relativement aux expertises de parties : arrêt du Tribunal fédéral 8C_558/2008 du 17 mars 2009 consid. 2.4.2).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Tribunal fédéral 9C_876/2009 du 6 juillet 2010 consid.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Pour fonder la décision dont est recours, l'OAIE a suivi l'avis émis par le SMR dans son rapport du 26 novembre 2021 établi par sa Dresse R._______ (AI pce 68). Celle-ci a proposé de reprendre l'intégralité des conclusions du rapport d'expertise du 9 février 2021 du Dr P._______ (AI pce 55 p. 654 ss), à l'exception du moment de l'exigibilité dans une activité adaptée, qu'il a fixé au 30 octobre 2019 (moment où les fractures étaient considérées comme consolidées) ; plutôt que la date du 4 février 2021 (date de l'expertise), retenue par le Dr P._______.</w:t>
      </w:r>
    </w:p>
    <w:p>
      <w:r>
        <w:rPr>
          <w:b/>
        </w:rPr>
        <w:t>E. 9.1</w:t>
      </w:r>
    </w:p>
    <w:p>
      <w:r>
        <w:t>Le recourant conteste les résultats de l'expertise du Dr P._______, en contradiction selon lui avec celles du Dr Q._______, expert qu'il a lui-même mandaté. Au surplus, il fait valoir que les « séquelles d'une fracture plurifragmentaire du radius gauche et de la styloïde ulnaire gauche avec dégénérescence arthrosique sévère du poignet », les « séquelles de la fracture des épines tibiales du membre inférieur droit avec atteinte du plateau tibial [...] [et] arthrose fémoro-tibiale modérée [...] en cours de développement » et les « légères séquelles psychiques du trouble de stress post-traumatique » constatées par ce dernier, entraînent une incapacité de travail de de 40% dans une activité adaptée.</w:t>
      </w:r>
    </w:p>
    <w:p>
      <w:r>
        <w:rPr>
          <w:b/>
        </w:rPr>
        <w:t>E. 9.2</w:t>
      </w:r>
    </w:p>
    <w:p>
      <w:r>
        <w:t>Le Tribunal constate que l'autorité de première instance ne s'est fondée que sur les aspects somatiques des atteintes à la santé, reprenant ainsi les conclusions du Dr P._______, alors que des troubles d'ordre psychique ont été mis en exergue par différents médecins (compte-rendu de consultation du 25 juin 2019 du Dr F._______ [AI pce 10 p. 73], rapport du 17 mars 2021 de la Dresse S._______ [AI pce 79 p. 1317] et rapport d'expertise du 11 mars 2021 du Dr Q._______ [AI pce 60 p. 1007]). Cela étant, le Tribunal examinera dans un premier temps si c'est à juste titre que dans le rapport du 9 février 2021 le Dr P._______ n'a pas retenu les atteintes psychiques dont le recourant pourrait être sujet.</w:t>
      </w:r>
    </w:p>
    <w:p>
      <w:r>
        <w:rPr>
          <w:b/>
        </w:rPr>
        <w:t>E. 9.3</w:t>
      </w:r>
    </w:p>
    <w:p>
      <w:r>
        <w:t>En l'occurrence, après donc un examen attentif des pièces du dossier, le Tribunal ne peut confirmer la valeur probante du rapport du SMR du 26 novembre 2021 et du rapport d'expertise du 9 février 2021 du Dr P._______, lesquels se fondent sur un état de fait lacunaire sur le plan médical, omettant plusieurs aspects importants du dossier du point de vue psychique.</w:t>
      </w:r>
    </w:p>
    <w:p>
      <w:r>
        <w:rPr>
          <w:b/>
        </w:rPr>
        <w:t>E. 9.4</w:t>
      </w:r>
    </w:p>
    <w:p>
      <w:r>
        <w:t>Ainsi, le Tribunal constate que, dans son rapport SMR du 26 novembre 2021, la Dresse R._______ résume le contenu du rapport de contre-expertise du Dr Q._______. La médecin du SMR mentionne notamment que cet expert a relevé un syndrome de stress post-traumatique. Elle écarte toutefois ce diagnostic, arguant que le Dr Q._______ n'est pas psychiatre, que l'assuré n'a jamais eu de suivi sur ce plan et que ce diagnostic n'a jamais été évoqué auparavant. Elle relève au surplus que le Dr P._______ ne mentionnait, dans son rapport d'expertise, qu'un assuré euthymique. Or, la présence d'une problématique psychique ressort, outre de l'expertise du Dr Q._______, de plusieurs rapports médicaux au dossier. Ainsi, dans son compte-rendu de consultation du 25 juin 2019 (AI pce 10 p. 73), le Dr F._______ mentionne une répercussion psychologique à l'ensemble des traumatismes et de la plaie de l'avant-bras en passant la main à travers une vitre. Quant à la Dresse S._______, elle fait état dans son rapport du 17 mars 2021 d'un trouble de stress post-traumatique (AI pce 79 p. 1317), diagnostic déjà relevé par le Dr Q._______. Au demeurant, la Dresse S._______ assure un suivi psychiatrique du recourant, lequel se soumet à un traitement médicamenteux. Dans ces conditions, la médecin du SMR, la Dresse R._______, ne pouvait ignorer purement et simplement la problématique de répercussion psychologique évoquée par le Dr F._______. En outre, son argumentation visant à rejeter le diagnostic de syndrome de stress post-traumatique ne convainc pas et ne correspond pas à la réalité du dossier. En effet, contrairement à ce qu'affirme la médecin du SMR, le Dr Q._______ n'est pas le seul médecin consulté à avoir évoqué ce diagnostic de trouble de stress post-traumatique, puisque la Dresse S._______ l'a également posé dans son rapport du 17 mars 2021 (AI pce 79 p. 1317). Cette médecin (contrairement au Dr Q._______) est non seulement spécialisée en chirurgie, mais également en pharmacologie, en toxicologie et en psychiatrie. Elle disposait ainsi de la formation spécialisée et des connaissances nécessaires pour fonder un tel diagnostic. Ensuite, son rapport démontre que l'assuré est suivi sur le plan psychique, un traitement médicamenteux avec du Zoloft étant même prescrit. Or, le Tribunal fédéral a remarqué que le suivi d'une thérapie adéquate de psychothérapie constitue un indicateur pour la gravité de l'affection dont souffre l'intéressé (ATF 143 V 409 consid. 4.4 et 4.5.2), ce qui est un élément supplémentaire plaidant dans la présente affaire pour la prise en compte et l'évaluation de dite affection dans la cadre d'une expertise. Enfin, la Dresse R._______ relève à juste titre que le Dr P._______ a indiqué que l'assuré était euthymique (« thymie [...] globalement conservée » [AI pce 55 p. 659]). Cependant, elle perd de vue que cet expert n'est pas psychiatre et qu'il ne dispose pas de la formation requise pour faire des constats de cette nature. Qui plus est, la médecin SMR a éludé le fait que le Dr P._______ n'ait pas même mentionné le constat fait par le Dr F._______ d'une répercussion psychologique provenant de l'ensemble des traumatismes et d'une plaie de l'avant-bras gauche en passant la main à travers une vitre (compte-rendu de consultation du 25 juin 2019 [AI pce 10 p. 73]). Partant, une difficulté psychique pouvait être présente déjà depuis 2019. Le rapport d'expertise du Dr P._______ et le rapport SMR ne remplissent dès lors pas les réquisits jurisprudentiels en la matière, ne pouvant se voir attribuer pleine valeur probante. Cela étant, le Tribunal constate ainsi qu'il existait des points litigieux importants sur le plan psychiatrique entre les médecins consultés, et ce même si leurs rapports étaient succincts. Lesdits rapports apparaissent suffisamment pertinents pour faire naître de sérieux doutes sur les conclusions du Dr P._______ et l'appréciation médicale de la Dresse R._______. En outre, les rapports du SMR et du Dr P._______ se sont abstenus d'examiner le caractère potentiellement invalidant des atteintes psychiatriques susmentionnées à l'aune des indicateurs développés par la jurisprudence du Tribunal fédéral (ATF 141 V 281 consid. 2.1, 2.1.1, 4.1.1 et 4.4, applicable à toutes les affections psychiques conformément aux ATF 143 V 409 consid. 4.5 et 143 V 418 consid. 6 et 7). Le Tribunal fédéral exige en substance, après avoir posé un diagnostic dans les règles de l'art, d'examiner les ressources de la personne expertisée et la cohérence des limitations présentées. L'omission du SMR et du Dr P._______ est d'autant plus problématique que le Tribunal de céans remarque qu'il n'existe en l'espèce pas de motif permettant de renoncer à un tel examen (cf. notamment arrêt du Tribunal fédéral 8C_53/2022 du 5 juillet 2022 consid. 4.2 et les références). L'instruction médicale se révèle dès lors lacunaire. Pour cette raison également, il convient de nier toute valeur probante au rapport du SMR du 26 novembre 2021 et au rapport d'expertise du 9 février 2021 du Dr P._______.</w:t>
      </w:r>
    </w:p>
    <w:p>
      <w:r>
        <w:rPr>
          <w:b/>
        </w:rPr>
        <w:t>E. 10</w:t>
      </w:r>
    </w:p>
    <w:p>
      <w:r>
        <w:t>En résumé, le rapport d'expertise du 9 février 2021 du Dr P._______ et le rapport SMR du 26 novembre 2021 susmentionnés ne satisfont pas aux lignes directrices posées à l'égard de chacun d'eux par la jurisprudence du Tribunal fédéral (voir supra consid. 7.1.1). Ils ont en effet été établis par des médecins - un chirurgien orthopédique FMH, respectivement une médecin interniste généraliste - ne disposant pas de la formation spécialisée et des compétences nécessaires à se prononcer valablement sur les éventuelles atteintes psychiatriques du recourant, alors que plusieurs médecins traitants, dont en particulier une médecin psychiatre en en avaient fait état. De plus, le Dr P._______ et la médecin du SMR n'ont pas dûment discuté les points litigieux importants, ni mené des examens complets. Leurs rapports sont ainsi lacunaires. Partant, ceux-ci ne sauraient, contrairement à ce qu'a fait l'autorité inférieure, se voir reconnaître une pleine valeur probante. En d'autres termes, l'OAIE n'était pas en droit de se baser sur ces rapports médicaux pour refuser une rente d'invalidité et des mesures d'ordre professionnel au recourant. En l'état, l'instruction médicale menée par l'OAIE se révèle incomplète. Par ailleurs, les pièces au dossier ne permettent pas de trancher les questions contestées dans le présent litige. Conformément à la jurisprudence du Tribunal fédéral, il y a lieu, dans de telles circonstances, de procéder à une instruction complémentaire afin d'établir les faits pertinents (arrêt du Tribunal fédéral 9C_165/2015 du 12 novembre 2015 consid. 4.3). Pour cette raison déjà, la décision attaquée doit être annulée et la cause renvoyée à l'autorité inférieure pour nouvelle décision. Au vu de ce qui précède, le grief du recourant en lien avec la symptomatologie anxieuse (recours p. 8, 12, 14, 21, 24 et 25 [TAF pce 1]) est fondé. Il en va de même de sa critique selon laquelle il n'était pas possible à l'OAIE de retenir uniquement les conclusions du Dr P._______ et d'écarter purement et simplement celles du Dr Q._______, lequel possède, comme le relève le recourant, les mêmes compétences que le Dr P._______. Enfin, le reproche du recourant d'absence de prise en compte de l'atteinte qu'il a réellement subie doit être admis. Tous ces aspects n'ont pas été suffisamment clarifiés par l'autorité inférieure.</w:t>
      </w:r>
    </w:p>
    <w:p>
      <w:r>
        <w:rPr>
          <w:b/>
        </w:rPr>
        <w:t>E. 11</w:t>
      </w:r>
    </w:p>
    <w:p>
      <w:r>
        <w:t>Dans la mesure où, compte tenu des lacunes sur le plan psychique tant de l'expertise du Dr P._______ que du rapport SMR de la Dresse R._______ qui s'y réfère, il n'est pas nécessaire à ce stade, pour le Tribunal, d'examiner la question des répercussions des atteintes somatiques sur la capacité de travail, pas plus que les autres griefs invoqués. Au demeurant, le Tribunal relève encore que les avis du Dr P._______ et du Dr Q._______ divergent s'agissant de la capacité de travail dans une activité adaptée, qui est totale selon le Dr P._______ et de 60% selon le Dr Q._______. Enfin, le Tribunal remarque qu'une algodystrophie est relevée dans plusieurs documents médicaux versés au dossier (AI pces 10 p. 53 s., 44 p. 274-291, 44 p. 296 et 44 p. 271 s.), de sorte qu'une telle pathologie pourrait être présente chez l'intéressé et devra encore être investiguée.</w:t>
      </w:r>
    </w:p>
    <w:p>
      <w:r>
        <w:rPr>
          <w:b/>
        </w:rPr>
        <w:t>E. 12</w:t>
      </w:r>
    </w:p>
    <w:p>
      <w:r>
        <w:t>Le recourant soutient encore que le Dr P._______ aurait motivé son appréciation quant à l'atteinte à l'intégrité physique de façon trop sommaire et insuffisante, en comparaison à l'évaluation du Dr Q._______. Il s'agit d'une question qui s'inscrit dans le cadre de la législation sur l'assurance-accidents et outrepasse donc l'objet du présent litige. Le grief du recourant doit, partant, être déclaré irrecevable.</w:t>
      </w:r>
    </w:p>
    <w:p>
      <w:r>
        <w:rPr>
          <w:b/>
        </w:rPr>
        <w:t>E. 13.1</w:t>
      </w:r>
    </w:p>
    <w:p>
      <w:r>
        <w:t>Compte tenu de ce qui précède, le Tribunal n'est, en l'état, pas en mesure d'examiner le degré d'invalidité du recourant. Les éventuelles atteintes à la santé d'ordre psychiatrique de celui-ci et, le cas échéant, leurs conséquences notamment sur le taux d'invalidité n'ont pas été investiguées comme il se doit par l'autorité inférieure. Au surplus, les pièces au dossier ne permettent pas de se convaincre, au degré de la vraisemblance prépondérante, de leur importance et de leurs effets sur la capacité de travail du recourant.</w:t>
      </w:r>
    </w:p>
    <w:p>
      <w:r>
        <w:rPr>
          <w:b/>
        </w:rPr>
        <w:t>E. 13.2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comme on l'a vu (cf. en particulier les consid. 9.4 et 10), du dossier que la question des éventuelles atteintes à la santé d'ordre psychiatrique dont serait victime le recourant et, le cas échéant, leurs répercussions sur la capacité de travail n'a pas été instruite à satisfaction de droit et mérite un éclaircissement.</w:t>
      </w:r>
    </w:p>
    <w:p>
      <w:r>
        <w:rPr>
          <w:b/>
        </w:rPr>
        <w:t>E. 13.3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14</w:t>
      </w:r>
    </w:p>
    <w:p>
      <w:r>
        <w:t>Il s'ensuit que la décision attaquée est annulée, le recours étant, dans la mesure de sa recevabilité, admis en ce sens que la cause est renvoyée à l'autorité inférieure pour complément d'instruction et nouvelle décision. Une clarification des atteintes à la santé du recourant, particulièrement de nature psychiatrique, et de leurs éventuels effets sur sa capacité de travail s'avère en effet nécessaire. En particulier, l'OAIE veillera à requérir des rapports récents des médecins traitants du recourant et ordonnera une expertise pluridisciplinaire dans les disciplines de l'orthopédie, de la psychiatrie - celle-ci devant mettre en oeuvre l'évaluation normative et structurée de l'ATF 141 V 281 - et de la neurologie compte tenu de l'éventuelle algodystrophie relevée dans certains documents médicaux versés au dossier (voir supra consid. 11). A cet égard, il appartiendra au centre d'expertises d'ajouter d'autres disciplines médicales qu'il jugerait nécessaires au regard des affections dont souffre le recourant (cf. art. 44 al. 5 en relation avec al. 1 let. c LPGA). L'expertise sera pratiquée en Suisse, l'organisme d'évaluation mandaté devant maîtriser les principes d'évaluation prévalant dans la médecine d'assurance suisse (arrêt du Tribunal fédéral 9C_235/2013 du 10 septembre 2013 consid. 3.2). Le recourant étant domicilié en France, l'on ne voit de surcroît pas de motifs pour lesquels l'exécution en Suisse de cette expertise pourrait se révéler une mesure disproportionnée. Au surplus, le centre d'expertise - le Dr P._______ étant cependant exclu in casu - devra être désigné dans le respect des droits de participation de l'assuré (cf. ATF 137 V 210 consid. 3.4.2.9) et en application de la plateforme d'attribution aléatoire SuisseMED@P (cf. art. 72bis al. 2 RAI ; ATF 139 V 349 consid. 5.2.1). Les médecins devront notamment déterminer les atteintes à la santé du recourant et leurs éventuels effets sur la capacité de travail ainsi que les limitations fonctionnelles. L'ensemble du dossier devra ensuite être soumis au service médical de l'autorité inférieure pour nouvel examen. Enfin, une nouvelle décision devra être prise.</w:t>
      </w:r>
    </w:p>
    <w:p>
      <w:r>
        <w:rPr>
          <w:b/>
        </w:rPr>
        <w:t>E. 15</w:t>
      </w:r>
    </w:p>
    <w:p>
      <w:r>
        <w:t>La cause étant renvoyée à l'autorité inférieure pour complément d'instruction, il n'est pas nécessaire d'examiner les autres griefs du recourant relatifs à la reconnaissance d'un droit à un quart de rente d'invalidité.</w:t>
      </w:r>
    </w:p>
    <w:p>
      <w:r>
        <w:rPr>
          <w:b/>
        </w:rPr>
        <w:t>E. 16</w:t>
      </w:r>
    </w:p>
    <w:p>
      <w:r>
        <w:t>Vu l'issue du litige, le recourant ne doit pas participer aux frais de procédure (cf. art. 63 al. 1 PA). En effet, selon la jurisprudence fédérale, une partie est considérée comme ayant obtenu gain de cause lorsque l'affaire est renvoyée - comme en l'espèce - à l'autorité pour des instructions complémentaires et nouvelle décision (ATF 132 V 215 consid. 6). En conséquence, l'avance de frais de Fr. 800.- versée sera restituée au recourant une fois le présent arrêt entré en force.</w:t>
      </w:r>
    </w:p>
    <w:p>
      <w:r>
        <w:rPr>
          <w:b/>
        </w:rPr>
        <w:t>E. 16.1</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travail de ce dernier, soit un recours de 27 pages, le Tribunal lui alloue, à charge de l'autorité inférieure, et sans supplément TVA (art. 9 al. 1 let. c FITAF en relation avec les art. 1 al. 2 et 8 LTVA [RS 641.20]), une indemnité de dépens qu'il est équitable de fixer à Fr. 2'800.-. Le dispositif se trouve à la page suivante.</w:t>
      </w:r>
    </w:p>
    <w:p>
      <w:r>
        <w:rPr>
          <w:b/>
        </w:rPr>
        <w:t>E. 29</w:t>
      </w:r>
    </w:p>
    <w:p>
      <w:r>
        <w:t>août 2019 du Dr I._______, médecin en médecine nucléaire, con- cluant à un foyer de fracture de la tubérosité médiale des épines tibiales droites en cours de consolidation et à un œdème osseux du plateau tibial médial droit, associé à une participation algodystrophique modé- rée, à une fracture métaphysaire du radius gauche en cours de conso- lidation du radius associé à un œdème osseux de la partie proximale scaphoïde, et à une pseudarthrose d’une fracture ancienne de la mal- léole droite (AI pce 44 p. 274 à 291) ; - un compte-rendu de consultation du 3 septembre 2019 du Dr F._______, rapportant une scintigraphie qui met en évidence un re- tard de consolidation de l’extrémité inférieure du radius gauche et de l’épine tibiale droite avec une composante algodystrophique, une ex- tension du genou droit déficitaire de 3 à 5°, une flexion à 130, une</w:t>
      </w:r>
    </w:p>
    <w:p>
      <w:r>
        <w:t>C-1136/2022 Page 6 palpation de l’ensemble du genou globalement douloureuse, un poi- gnet plus raide et douloureux, ainsi que des douleurs insomniantes (AI pce 44 p. 296) ; - un rapport du 30 octobre 2019 afférent à un scanner du poignet gauche et du genou droit de la Dresse J._______, radiologue, remarquant pour le genou droit, une absence de solution de continuité et vésicale avec un cal osseux hypertrophique à hauteur du massif des épines tibiales, la persistance d’un petit enfoncement avec une déhiscence du plateau tibial médial et proche du massif des épines tibiales, ainsi qu’une mi- nime calcification sur l’enthèse distale de la bandelette ilio-tibiale. Sont relevés pour le poignet gauche des stigmates d’ostéosynthèse avec vis / plaque de l’extrémité distale du radius, et une absence de solution de continuité résiduelle avec des enfoncements séquellaires sur la berge articulaire de l’extrémité distale du radius (AI pce 44 p. 294 s.) ; - un compte-rendu de consultation du</w:t>
      </w:r>
    </w:p>
    <w:p>
      <w:r>
        <w:rPr>
          <w:b/>
        </w:rPr>
        <w:t>E. 31</w:t>
      </w:r>
    </w:p>
    <w:p>
      <w:r>
        <w:t>décembre 2021, dès lors que le droit à la rente a pris naissance avant cette date (arrêt du Tribunal fédéral 8C_152/2023 du 14 novembre 2023 consid. 3.1 ; voir supra let. B.a et infra consid. 6.4 concernant la naissance du droit à la rente). 4.3 Le juge des assurances sociales apprécie la légalité des décisions attaquées, en règle générale, d’après l’état de fait existant jusqu’au moment où la décision litigieuse a été rendue (en l’espèce, le 8 février 2022).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5. 5.1 Selon l’art. 36 LAI, l’assuré qui compte trois années au moins de cotisations à l’assurance-vieillesse et survivants lors de la survenance de l’invalidité, a droit à une rente ordinaire (al. 1). Les cotisations versées à</w:t>
      </w:r>
    </w:p>
    <w:p>
      <w:r>
        <w:t>C-1136/2022 Page 16 une assurance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5.2 En l’espèce, le recourant a cotisé plus de trois ans, tant en Suisse qu’à l’étranger (voir supra let. A), de sorte qu’il remplit la condition de la durée minimale de cotisations. Reste à examiner s’il est invalide au sens de la LAI.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6.3 Aux termes de l'art. 28 al. 2 LAI, l'assuré a droit à un quart de rente s'il ou elle est invalide à 40% au moins, à une demi-rente s'il ou elle est invalide à 50% au moins, à trois quarts de rente s'il ou elle est invalide à 60% au moins et à une rente entière s'il ou elle est invalide à 70% au moins.</w:t>
      </w:r>
    </w:p>
    <w:p>
      <w:r>
        <w:t>C-1136/2022 Page 17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Le Tri- bunal fédéral a jugé que les données fournies par les médecins constituent un élément utile pour apprécier les conséquences fonctionnelles de l’at- teinte à la santé, quand bien même la notion d’invalidité est de nature éco- nomique/juridique et non médicale. La tâche des médecins consiste à por- 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w:t>
      </w:r>
    </w:p>
    <w:p>
      <w:r>
        <w:t>C-1136/2022 Page 18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 vaincants, il y a lieu de reconnaître pleine valeur probante à ces résultats, aussi longtemps qu’aucun indice concret ne permet de douter de leur bien- 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 sid. 5.4 ; ATF 125 V 351 consid. 3b/cc et les références). Cette réserve s’applique également aux rapports médicaux que l’intéressé-e sollicite de médecins non traitants spécialement mandatés pour étayer un dossier mé- dical (cf. dans ce sens relativement aux expertises de parties : arrêt du Tri- bunal fédéral 8C_558/2008 du 17 mars 2009 consid. 2.4.2).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 pertise indépendante et s’avèrent suffisamment pertinents pour remettre en cause les conclusions de l’expert (ATF 125 V 351 consid. 3b/dd et les références ; arrêts du Tribunal fédéral 9C_876/2009 du 6 juillet 2010 con- 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w:t>
      </w:r>
    </w:p>
    <w:p>
      <w:r>
        <w:t>C-1136/2022 Page 19 ne permet pas, pour ce seul motif, de douter de l’objectivité de leurs appré- ciations.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 125 V 351 consid. 3b/ee). 7.1.2 Si l'administration ou le juge, se fondant sur une appréciation cons- ciencieuse des preuves, sont convaincus que certains faits présentent un degré de vraisemblance prépondérante et que d'autres mesures proba- toires ne pourraient plus modifier cette appréciation, il est superflu d'admi- nistrer d'autres preuves (appréciation anticipée des preuves ; UELI KIESER, ATSG-Kommentar, 4e éd. 2020, art. 42 LPGA n° 31 ; ATF 122 II 464 con- sid. 4a). Une telle manière de procéder ne viole pas le droit d'être entendu selon l'art. 29 al. 2 de la Constitution fédérale de la Confédération suisse du 18 avril 1999 (Cst., RS 101 ; Sozialversicherungsrecht [SVR] 2001 IV n° 10 p. 28). 8. Pour fonder la décision dont est recours, l’OAIE a suivi l’avis émis par le SMR dans son rapport du 26 novembre 2021 établi par sa Dresse R._______ (AI pce 68). Celle-ci a proposé de reprendre l’intégralité des conclusions du rapport d’expertise du 9 février 2021 du Dr P._______ (AI pce 55 p. 654 ss), à l’exception du moment de l’exigibilité dans une ac- tivité adaptée, qu’il a fixé au 30 octobre 2019 (moment où les fractures étaient considérées comme consolidées) ; plutôt que la date du 4 fé- vrier 2021 (date de l’expertise), retenue par le Dr P._______. 9. 9.1 Le recourant conteste les résultats de l’expertise du Dr P._______, en contradiction selon lui avec celles du Dr Q._______, expert qu’il a lui-même mandaté. Au surplus, il fait valoir que les « séquelles d’une fracture pluri- fragmentaire du radius gauche et de la styloïde ulnaire gauche avec dégé- nérescence arthrosique sévère du poignet », les « séquelles de la fracture des épines tibiales du membre inférieur droit avec atteinte du plateau tibial […] [et] arthrose fémoro-tibiale modérée […] en cours de développement » et les « légères séquelles psychiques du trouble de stress post-trauma- tique » constatées par ce dernier, entraînent une incapacité de travail de de 40% dans une activité adaptée.</w:t>
      </w:r>
    </w:p>
    <w:p>
      <w:r>
        <w:t>C-1136/2022 Page 20 9.2 Le Tribunal constate que l’autorité de première instance ne s’est fondée que sur les aspects somatiques des atteintes à la santé, reprenant ainsi les conclusions du Dr P._______, alors que des troubles d’ordre psychique ont été mis en exergue par différents médecins (compte-rendu de consul- tation du 25 juin 2019 du Dr F._______ [AI pce 10 p. 73], rapport du 17 mars 2021 de la Dresse S._______ [AI pce 79 p. 1317] et rapport d’ex- pertise du 11 mars 2021 du Dr Q._______ [AI pce 60 p. 1007]). Cela étant, le Tribunal examinera dans un premier temps si c’est à juste titre que dans le rapport du 9 février 2021 le Dr P._______ n’a pas retenu les atteintes psychiques dont le recourant pourrait être sujet. 9.3 En l’occurrence, après donc un examen attentif des pièces du dossier, le Tribunal ne peut confirmer la valeur probante du rapport du SMR du 26 novembre 2021 et du rapport d’expertise du 9 février 2021 du Dr P._______, lesquels se fondent sur un état de fait lacunaire sur le plan médical, omettant plusieurs aspects importants du dossier du point de vue psychique. 9.4 Ainsi, le Tribunal constate que, dans son rapport SMR du 26 no- vembre 2021, la Dresse R._______ résume le contenu du rapport de contre-expertise du Dr Q._______. La médecin du SMR mentionne notam- ment que cet expert a relevé un syndrome de stress post-traumatique. Elle écarte toutefois ce diagnostic, arguant que le Dr Q._______ n’est pas psy- chiatre, que l’assuré n’a jamais eu de suivi sur ce plan et que ce diagnostic n’a jamais été évoqué auparavant. Elle relève au surplus que le Dr P._______ ne mentionnait, dans son rapport d’expertise, qu’un assuré euthymique. Or, la présence d’une problématique psychique ressort, outre de l’expertise du Dr Q._______, de plusieurs rapports médicaux au dossier. Ainsi, dans son compte-rendu de consultation du 25 juin 2019 (AI pce 10 p. 73), le Dr F._______ mentionne une répercussion psychologique à l’ensemble des traumatismes et de la plaie de l’avant-bras en passant la main à travers une vitre. Quant à la Dresse S._______, elle fait état dans son rapport du 17 mars 2021 d’un trouble de stress post-traumatique (AI pce 79 p. 1317), diagnostic déjà relevé par le Dr Q._______. Au demeurant, la Dresse S._______ assure un suivi psychiatrique du recourant, lequel se soumet à un traitement médicamenteux. Dans ces conditions, la médecin du SMR, la Dresse R._______, ne pou- vait ignorer purement et simplement la problématique de répercussion psy- chologique évoquée par le Dr F._______. En outre, son argumentation</w:t>
      </w:r>
    </w:p>
    <w:p>
      <w:r>
        <w:t>C-1136/2022 Page 21 visant à rejeter le diagnostic de syndrome de stress post-traumatique ne convainc pas et ne correspond pas à la réalité du dossier. En effet, contrai- rement à ce qu’affirme la médecin du SMR, le Dr Q._______ n’est pas le seul médecin consulté à avoir évoqué ce diagnostic de trouble de stress post-traumatique, puisque la Dresse S._______ l’a également posé dans son rapport du 17 mars 2021 (AI pce 79 p. 1317). Cette médecin (contrai- rement au Dr Q._______) est non seulement spécialisée en chirurgie, mais également en pharmacologie, en toxicologie et en psychiatrie. Elle dispo- sait ainsi de la formation spécialisée et des connaissances nécessaires pour fonder un tel diagnostic. Ensuite, son rapport démontre que l’assuré est suivi sur le plan psychique, un traitement médicamenteux avec du Zo- loft étant même prescrit. Or, le Tribunal fédéral a remarqué que le suivi d’une thérapie adéquate de psychothérapie constitue un indicateur pour la gravité de l’affection dont souffre l’intéressé (ATF 143 V 409 consid. 4.4 et 4.5.2), ce qui est un élément supplémentaire plaidant dans la présente affaire pour la prise en compte et l’évaluation de dite affection dans la cadre d’une expertise. Enfin, la Dresse R._______ relève à juste titre que le Dr P._______ a indi- qué que l’assuré était euthymique (« thymie […] globalement conservée » [AI pce 55 p. 659]). Cependant, elle perd de vue que cet expert n’est pas psychiatre et qu’il ne dispose pas de la formation requise pour faire des constats de cette nature. Qui plus est, la médecin SMR a éludé le fait que le Dr P._______ n’ait pas même mentionné le constat fait par le Dr F._______ d’une répercussion psychologique provenant de l’ensemble des traumatismes et d’une plaie de l’avant-bras gauche en passant la main à travers une vitre (compte-rendu de consultation du 25 juin 2019 [AI pce 10 p. 73]). Partant, une difficulté psychique pouvait être présente déjà depuis 2019. Le rapport d’expertise du Dr P._______ et le rap- port SMR ne remplissent dès lors pas les réquisits jurisprudentiels en la matière, ne pouvant se voir attribuer pleine valeur probante. Cela étant, le Tribunal constate ainsi qu’il existait des points litigieux impor- tants sur le plan psychiatrique entre les médecins consultés, et ce même si leurs rapports étaient succincts. Lesdits rapports apparaissent suffisam- ment pertinents pour faire naître de sérieux doutes sur les conclusions du Dr P._______ et l’appréciation médicale de la Dresse R._______. En outre, les rapports du SMR et du Dr P._______ se sont abstenus d’exa- miner le caractère potentiellement invalidant des atteintes psychiatriques susmentionnées à l’aune des indicateurs développés par la jurisprudence du Tribunal fédéral (ATF 141 V 281 consid. 2.1, 2.1.1, 4.1.1 et 4.4,</w:t>
      </w:r>
    </w:p>
    <w:p>
      <w:r>
        <w:t>C-1136/2022 Page 22 applicable à toutes les affections psychiques conformément aux ATF 143 V 409 consid. 4.5 et 143 V 418 consid. 6 et 7). Le Tribunal fédéral exige en substance, après avoir posé un diagnostic dans les règles de l’art, d’examiner les ressources de la personne expertisée et la cohérence des limitations présentées. L’omission du SMR et du Dr P._______ est d’autant plus problématique que le Tribunal de céans remarque qu’il n’existe en l’espèce pas de motif permettant de renoncer à un tel examen (cf. notam- ment arrêt du Tribunal fédéral 8C_53/2022 du 5 juillet 2022 consid. 4.2 et les références). L’instruction médicale se révèle dès lors lacunaire. Pour cette raison également, il convient de nier toute valeur probante au rapport du SMR du 26 novembre 2021 et au rapport d’expertise du 9 février 2021 du Dr P._______. 10. En résumé, le rapport d’expertise du 9 février 2021 du Dr P._______ et le rapport SMR du 26 novembre 2021 susmentionnés ne satisfont pas aux lignes directrices posées à l’égard de chacun d’eux par la jurisprudence du Tribunal fédéral (voir supra consid. 7.1.1). Ils ont en effet été établis par des médecins – un chirurgien orthopédique FMH, respectivement une mé- decin interniste généraliste – ne disposant pas de la formation spécialisée et des compétences nécessaires à se prononcer valablement sur les éven- tuelles atteintes psychiatriques du recourant, alors que plusieurs médecins traitants, dont en particulier une médecin psychiatre en en avaient fait état. De plus, le Dr P._______ et la médecin du SMR n’ont pas dûment discuté les points litigieux importants, ni mené des examens complets. Leurs rap- ports sont ainsi lacunaires. Partant, ceux-ci ne sauraient, contrairement à ce qu’a fait l’autorité inférieure, se voir reconnaître une pleine valeur pro- bante. En d’autres termes, l’OAIE n’était pas en droit de se baser sur ces rapports médicaux pour refuser une rente d’invalidité et des mesures d’ordre professionnel au recourant. En l’état, l’instruction médicale menée par l’OAIE se révèle incomplète. Par ailleurs, les pièces au dossier ne per- mettent pas de trancher les questions contestées dans le présent litige. Conformément à la jurisprudence du Tribunal fédéral, il y a lieu, dans de telles circonstances, de procéder à une instruction complémentaire afin d’établir les faits pertinents (arrêt du Tribunal fédéral 9C_165/2015 du 12 novembre 2015 consid. 4.3). Pour cette raison déjà, la décision atta- quée doit être annulée et la cause renvoyée à l’autorité inférieure pour nou- velle décision. Au vu de ce qui précède, le grief du recourant en lien avec la symptomato- logie anxieuse (recours p. 8, 12, 14, 21, 24 et 25 [TAF pce 1]) est fondé. Il</w:t>
      </w:r>
    </w:p>
    <w:p>
      <w:r>
        <w:t>C-1136/2022 Page 23 en va de même de sa critique selon laquelle il n’était pas possible à l’OAIE de retenir uniquement les conclusions du Dr P._______ et d’écarter pure- ment et simplement celles du Dr Q._______, lequel possède, comme le relève le recourant, les mêmes compétences que le Dr P._______. Enfin, le reproche du recourant d’absence de prise en compte de l’atteinte qu’il a réellement subie doit être admis. Tous ces aspects n’ont pas été suffisam- ment clarifiés par l’autorité inférieure. 11. Dans la mesure où, compte tenu des lacunes sur le plan psychique tant de l’expertise du Dr P._______ que du rapport SMR de la Dresse R._______ qui s’y réfère, il n’est pas nécessaire à ce stade, pour le Tribunal, d’exami- ner la question des répercussions des atteintes somatiques sur la capacité de travail, pas plus que les autres griefs invoqués. Au demeurant, le Tribu- nal relève encore que les avis du Dr P._______ et du Dr Q._______ diver- gent s’agissant de la capacité de travail dans une activité adaptée, qui est totale selon le Dr P._______ et de 60% selon le Dr Q._______. Enfin, le Tribunal remarque qu’une algodystrophie est relevée dans plusieurs docu- ments médicaux versés au dossier (AI pces 10 p. 53 s., 44 p. 274-291, 44 p. 296 et 44 p. 271 s.), de sorte qu’une telle pathologie pourrait être pré- sente chez l’intéressé et devra encore être investiguée. 12. Le recourant soutient encore que le Dr P._______ aurait motivé son appré- ciation quant à l’atteinte à l’intégrité physique de façon trop sommaire et insuffisante, en comparaison à l’évaluation du Dr Q._______. Il s’agit d’une question qui s’inscrit dans le cadre de la législation sur l’assurance-acci- dents et outrepasse donc l’objet du présent litige. Le grief du recourant doit, partant, être déclaré irrecevable. 13. 13.1 Compte tenu de ce qui précède, le Tribunal n’est, en l’état, pas en mesure d’examiner le degré d’invalidité du recourant. Les éventuelles at- teintes à la santé d’ordre psychiatrique de celui-ci et, le cas échéant, leurs conséquences notamment sur le taux d’invalidité n’ont pas été investi- guées comme il se doit par l’autorité inférieure. Au surplus, les pièces au dossier ne permettent pas de se convaincre, au degré de la vraisemblance prépondérante, de leur importance et de leurs effets sur la capacité de tra- vail du recourant.</w:t>
      </w:r>
    </w:p>
    <w:p>
      <w:r>
        <w:t>C-1136/2022 Page 24 13.2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comme on l’a vu (cf. en particulier les con- sid. 9.4 et 10), du dossier que la question des éventuelles atteintes à la santé d’ordre psychiatrique dont serait victime le recourant et, le cas échéant, leurs répercussions sur la capacité de travail n’a pas été instruite à satisfaction de droit et mérite un éclaircissement. 13.3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 14. Il s’ensuit que la décision attaquée est annulée, le recours étant, dans la mesure de sa recevabilité, admis en ce sens que la cause est renvoyée à l’autorité inférieure pour complément d’instruction et nouvelle décision. Une clarification des atteintes à la santé du recourant, particulièrement de nature psychiatrique, et de leurs éventuels effets sur sa capacité de travail s’avère en effet nécessaire. En particulier, l’OAIE veillera à requérir des rapports récents des médecins traitants du recourant et ordonnera une expertise pluridisciplinaire dans les disciplines de l’orthopédie, de la psychiatrie – celle-ci devant mettre en</w:t>
      </w:r>
    </w:p>
    <w:p>
      <w:r>
        <w:t>C-1136/2022 Page 25 œuvre l’évaluation normative et structurée de l’ATF 141 V 281 – et de la neurologie compte tenu de l’éventuelle algodystrophie relevée dans cer- tains documents médicaux versés au dossier (voir supra consid. 11). A cet égard, il appartiendra au centre d’expertises d’ajouter d’autres disciplines médicales qu’il jugerait nécessaires au regard des affections dont souffre le recourant (cf. art. 44 al. 5 en relation avec al. 1 let. c LPGA). L’expertise sera pratiquée en Suisse, l’organisme d’évaluation mandaté devant maîtri- ser les principes d’évaluation prévalant dans la médecine d’assurance suisse (arrêt du Tribunal fédéral 9C_235/2013 du 10 septembre 2013 con- sid. 3.2). Le recourant étant domicilié en France, l’on ne voit de surcroît pas de motifs pour lesquels l’exécution en Suisse de cette expertise pour- rait se révéler une mesure disproportionnée. Au surplus, le centre d’exper- tise – le Dr P._______ étant cependant exclu in casu – devra être désigné dans le respect des droits de participation de l’assuré (cf. ATF 137 V 210 consid. 3.4.2.9) et en application de la plateforme d’attribution aléatoire SuisseMED@P (cf. art. 72bis al. 2 RAI ; ATF 139 V 349 consid. 5.2.1). Les médecins devront notamment déterminer les atteintes à la santé du recou- rant et leurs éventuels effets sur la capacité de travail ainsi que les limita- tions fonctionnelles. L’ensemble du dossier devra ensuite être soumis au service médical de l’autorité inférieure pour nouvel examen. Enfin, une nouvelle décision devra être prise. 15. La cause étant renvoyée à l’autorité inférieure pour complément d’instruc- tion, il n’est pas nécessaire d’examiner les autres griefs du recourant rela- tifs à la reconnaissance d’un droit à un quart de rente d’invalidité. 16. Vu l’issue du litige, le recourant ne doit pas participer aux frais de procédure (cf. art. 63 al. 1 PA). En effet, selon la jurisprudence fédérale, une partie est considérée comme ayant obtenu gain de cause lorsque l’affaire est ren- voyée – comme en l’espèce – à l’autorité pour des instructions complé- mentaires et nouvelle décision (ATF 132 V 215 consid. 6). En consé- quence, l’avance de frais de Fr. 800.– versée sera restituée au recourant une fois le présent arrêt entré en force. 16.1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w:t>
      </w:r>
    </w:p>
    <w:p>
      <w:r>
        <w:t>C-1136/2022 Page 26 base du dossier, soit, selon l’appréciation de l’autorité, en raison de l’im- 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travail de ce dernier, soit un recours de 27 pages, le Tribunal lui alloue, à charge de l’autorité inférieure, et sans supplément TVA (art. 9 al. 1 let. c FITAF en relation avec les art. 1 al. 2 et 8 LTVA [RS 641.20]), une indem- nité de dépens qu’il est équitable de fixer à Fr. 2'800.–.</w:t>
      </w:r>
    </w:p>
    <w:p>
      <w:r>
        <w:t>Le dispositif se trouve à la page suivante.</w:t>
      </w:r>
    </w:p>
    <w:p>
      <w:r>
        <w:t>C-1136/2022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