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C-1136/2021 vom 23. Dezember 2022</w:t>
      </w:r>
    </w:p>
    <w:p>
      <w:r>
        <w:t>Bundesverwaltungsgericht, 2022-12-23, IT</w:t>
      </w:r>
    </w:p>
    <w:p>
      <w:r>
        <w:rPr>
          <w:b/>
        </w:rPr>
        <w:t xml:space="preserve">Quelle: </w:t>
      </w:r>
      <w:r>
        <w:t>https://mcp.opencaselaw.ch/entscheid/bvger_C-1136_2021</w:t>
      </w:r>
    </w:p>
    <w:p>
      <w:r>
        <w:t>FR: TAF C-1136/2021 du 23 décembre 2022</w:t>
      </w:r>
    </w:p>
    <w:p>
      <w:r>
        <w:t>IT: TAF C-1136/2021 del 23 dicembre 2022</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seconda domanda di una rendita AI essendo stata presentata il 15 maggio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1° febbraio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essendo stato assicurato ed avendo lavorato in Svizzera negli anni dal 2012 al 2019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4</w:t>
      </w:r>
    </w:p>
    <w:p>
      <w:r>
        <w:t>Il ricorrente ha versato contributi all'AVS/AI svizzera per più di 7 anni (doc. UAIE 238)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5.5</w:t>
      </w:r>
    </w:p>
    <w:p>
      <w:r>
        <w:t>In virtù dell'art. 29 cpv. 1 LAI, il diritto alla rendita nasce al più presto dopo sei mesi dalla data in cui l'assicurato ha rivendicato il diritto alle prestazioni conformemente all'art. 29 cpv. 1 LPGA (riservate altresì le condizioni dell'art. 28 cpv. 1 LAI [cfr. consid. 5.3 del presente giudizio]; DTF 142 V 547 consid. 3.2), ma al più presto a partire dal mese seguente il compimento dei 18 anni. L'art. 29 cpv. 3 LAI precisa altresì che la rendita è versata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5.7</w:t>
      </w:r>
    </w:p>
    <w:p>
      <w:r>
        <w:t>L'assicurazione svizzera per l'invalidità risarcisce peraltro, e di principio, soltanto la perdita economica che deriva da un danno alla salute fisica o psichica dovuto a malattia o infortunio, non la malattia o la conseguente incapacità lavorativa.</w:t>
      </w:r>
    </w:p>
    <w:p>
      <w:r>
        <w:rPr>
          <w:b/>
        </w:rPr>
        <w:t>E. 6</w:t>
      </w:r>
    </w:p>
    <w:p>
      <w:r>
        <w:t>Dal momento che è entrata nel merito della seconda domanda di rendita presentata dall'insorgente il 15 maggio 2019, all'autorità inferiore incombeva, in analogia ad una revisione ai sensi dell'art. 17 LPGA (nella versione in vigore fino al 31 dicembre 2021), di esaminare se tra la situazione esistente al momento dell'ultima decisione cresciuta in giudicato che è stata oggetto di un esame materiale del diritto alla rendita, nel caso di specie la decisione del 25 marzo 2014, e la situazione al momento dell'emanazione della decisione impugnata, del 1° febbraio 2021, è intervenuta una significativa modifica del grado d'invalidità (cfr. sentenze del TF 9C_421/2014 del 21 luglio 2014 consid. 3 e 9C_418/2010 del 29 agosto 2011 consid. 4.2 e 4.3; cfr. pure sentenza del TAF C-1967/2021 del 16 novembre 2021 consid. 5).</w:t>
      </w:r>
    </w:p>
    <w:p>
      <w:r>
        <w:rPr>
          <w:b/>
        </w:rPr>
        <w:t>E. 7.1</w:t>
      </w:r>
    </w:p>
    <w:p>
      <w:r>
        <w:t>Secondo l'art. 17 cpv. 1 LPGA (nella versione in vigore fino al 31 dicembre 2021),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7.3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 sentenza del TF 9C_347/2020 del 25 marzo 2021 consid. 3).</w:t>
      </w:r>
    </w:p>
    <w:p>
      <w:r>
        <w:rPr>
          <w:b/>
        </w:rPr>
        <w:t>E. 7.4</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(nella versione in vigore fino al 31 dicembre 2021; DTF 131 V 164; 131 V 120; 125 V 143; sentenza del TF 9C_362/2014 del 19 agosto 2014 consid. 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3a). Il rapporto medico deve altresì essere redatto da medici che dispongono delle qualifiche specialistiche richieste nel singolo caso (DTF 137 V 210 consid. 3.1; sentenze del TF 9C_855/2017 del 22 novembre 2017 consid. 3.1 e 9C_826/2009 del 20 luglio 2010 consid. 4.2).</w:t>
      </w:r>
    </w:p>
    <w:p>
      <w:r>
        <w:rPr>
          <w:b/>
        </w:rPr>
        <w:t>E. 8.2</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(DTF 136 V 376 consid. 4). Nelle procedure concernenti l'assegnazione o il rifiuto di prestazioni di assicurazioni sociali non sussiste pertanto un diritto formale di essere sottoposto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8.3</w:t>
      </w:r>
    </w:p>
    <w:p>
      <w:r>
        <w:t>I rapporti del servizio medico regionale (SMR) e del servizio medico dell'UAIE sono da considerare basi di giudizio interne dell'istituto assicuratore e quindi da apprezzare come tali (sentenze del TAF C-4281/2010 consid. 6.3 e C-2979/2019 del 3 marzo 2022 consid. 8.4 con rinvii).</w:t>
      </w:r>
    </w:p>
    <w:p>
      <w:r>
        <w:rPr>
          <w:b/>
        </w:rPr>
        <w:t>E. 8.4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e di formulare delle raccomandazioni quanto al seguito da dare all'incarto da un punto di vista medico (sentenza del TF 9C_558/2019 del 2 marzo 2020 consid. 2.2 con rinvii).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consid. 4.3 e 9C_58/2011 del 25 marzo 2011 consid. 3.3; v. pure le sentenze del TAF C-4281/2020 consid. 6.4 e C-2979/2019 consid. 8.6 con rinvii).</w:t>
      </w:r>
    </w:p>
    <w:p>
      <w:r>
        <w:rPr>
          <w:b/>
        </w:rPr>
        <w:t>E. 8.5</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8.6</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 Si può tuttavia rinunciare ad effettuare la valutazione della capacità al lavoro di una persona nell'ambito di una procedura d'accertamento dei fatti strutturata fondata su indicatori allorquando le limitazioni all'esercizio di un'attività risultano da un'esagerazione dei sintomi, o costellazioni simili, ciò che esclude l'esistenza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TF 9C_899/2014 del 29 giugno 2015 consid. 4.2.1 con rinvii). Ad una procedura d'accertamento dei fatti strutturata fondata su indicatori può essere rinunciato anche allorquando è stata diagnosticata un'affezione (psichica) senza ripercussione sulla capacità lavorativa (DTF 143 V 409 consid. 4.5.3).</w:t>
      </w:r>
    </w:p>
    <w:p>
      <w:r>
        <w:rPr>
          <w:b/>
        </w:rPr>
        <w:t>E. 8.7</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9.1</w:t>
      </w:r>
    </w:p>
    <w:p>
      <w:r>
        <w:t>In sede ricorsuale, il ricorrente rimprovera all'autorità inferiore di non avere sufficientemente motivato la decisione impugnata e fa valere una violazione del diritto di essere sentito (replica pag. 6 ad pto 5).</w:t>
      </w:r>
    </w:p>
    <w:p>
      <w:r>
        <w:rPr>
          <w:b/>
        </w:rPr>
        <w:t>E. 9.2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all'assunzione delle prove, di prenderne conoscenza e di determinarsi al riguardo (DTF 135 I 279 consid. 2.3 con rinvii).</w:t>
      </w:r>
    </w:p>
    <w:p>
      <w:r>
        <w:rPr>
          <w:b/>
        </w:rPr>
        <w:t>E. 9.3</w:t>
      </w:r>
    </w:p>
    <w:p>
      <w:r>
        <w:t>Il diritto di ottenere una decisione motivata (art. 35 PA), che deriva dal diritto di essere sentito, impone all'autorità di pronunciarsi nei considerandi sulle allegazioni delle parti, riferendosi agli argomenti da esse addotti. Una motivazione può comunque essere ritenuta sufficiente quando l'autorità menziona, almeno brevemente, i motivi su cui fonda il suo ragionamento e pone quindi l'interessato nella condizione di rendersi conto della portata del giudizio e delle eventuali possibilità di impugnazione. L'autorità non deve tuttavia esporre e discutere tutti i fatti, i mezzi di prova e le censure che le sono sottoposte, ma può occuparsi delle sole circostanze rilevanti per il giudizio, atte a influire sulla decisione di merito (DTF 134 I 83 consid. 4.1; 129 I 232 consid. 3.2; 126 V 75 consid. 5b/dd; 126 I 97 consid. 2b; 124 V 180 consid. 1a; 121 I 54 consid. 2c).</w:t>
      </w:r>
    </w:p>
    <w:p>
      <w:r>
        <w:rPr>
          <w:b/>
        </w:rPr>
        <w:t>E. 9.4</w:t>
      </w:r>
    </w:p>
    <w:p>
      <w:r>
        <w:t>La questione di sapere se vi è stata una carente motivazione della decisione litigiosa e/o una violazione del diritto di essere sentito dell'insorgente può comunque essere lasciata indecisa, ritenuto che per i motivi che saranno esposti ai considerandi che seguono, la decisione impugnata - che viola il diritto federale (accertamento insufficiente dei fatti giuridicamente rilevanti) - incorre comunque nell'annullamento.</w:t>
      </w:r>
    </w:p>
    <w:p>
      <w:r>
        <w:rPr>
          <w:b/>
        </w:rPr>
        <w:t>E. 10</w:t>
      </w:r>
    </w:p>
    <w:p>
      <w:r>
        <w:t>Il ricorrente rimprovera all'autorità inferiore di essersi fondata sugli accertamenti medici effettuati su incarico dell'C._______ Assicurazione SA, senza aver acclarato compiutamente l'insieme dei fatti giuridicamente rilevanti per l'assegnazione di un'(eventuale) rendita, e si lamenta di non essere stato sottoposto a visita medica da parte di un medico SMR.</w:t>
      </w:r>
    </w:p>
    <w:p>
      <w:r>
        <w:rPr>
          <w:b/>
        </w:rPr>
        <w:t>E. 10.1</w:t>
      </w:r>
    </w:p>
    <w:p>
      <w:r>
        <w:t>Nel caso in esame, per quanto emerge dalle carte processuali al loro stato attuale e per i motivi indicati di seguito, non è possibile determinarsi con il necessario grado della verosimiglianza preponderante sulle affezioni di cui soffre il ricorrente rispettivamente sulla loro incidenza sulla residua capacità lavorativa.</w:t>
      </w:r>
    </w:p>
    <w:p>
      <w:r>
        <w:rPr>
          <w:b/>
        </w:rPr>
        <w:t>E. 10.2</w:t>
      </w:r>
    </w:p>
    <w:p>
      <w:r>
        <w:t>Questo Tribunale rileva che, nel febbraio 2014, il medico SMR dell'Ufficio AI del Cantone B._______ aveva posto la diagnosi di artrite psoriasica e di sindrome cervicale su alterazioni degenerative e, fermo restando un'incapacità lavorativa del 100% dal 3 agosto 2012, del 50% dal 5 novembre 2012 e del 25% dal 3 maggio 2013, ritenuto esigibile, dal 1° ottobre 2013, l'esercizio dell'attività di autista di autopostale nella misura del 100% (v. il rapporto del 12 febbraio 2014 [doc. UAIE 71]).</w:t>
      </w:r>
    </w:p>
    <w:p>
      <w:r>
        <w:rPr>
          <w:b/>
        </w:rPr>
        <w:t>E. 10.3</w:t>
      </w:r>
    </w:p>
    <w:p>
      <w:r>
        <w:t>Nell'ambito della nuova domanda di rendita in esame, l'UAIE, fondandosi sul rapporto del medico SMR dell'Ufficio AI del Cantone B._______, ha ritenuto che è intervenuto un peggioramento significativo dello stato di salute dell'insorgente (rispetto al quadro clinico esistente nel marzo del 2014) e che il medesimo presenta, dal 24 agosto 2018, un'incapacità al lavoro del 100% nell'attività di autista di autopostale, mentre in un'attività sostitutiva adeguata, fermo restando una completa incapacità lavorativa dal 24 agosto 2018 al 30 novembre 2019, è data una capacità al lavoro del 100% dal 1° dicembre 2019. L'autorità inferiore ha considerato che sussiste il diritto ad una rendita d'invalidità dal 1° agosto 2019. Sennonché, la rendita intera d'invalidità può essere versata solamente dal 1° novembre 2019 (sei mesi dopo la data della richiesta di una rendita d'invalidità; art. 29 cpv. 1 LAI) limitatamente al 29 febbraio 2020 (tre mesi dopo l'accertato miglioramento dello stato di salute; art. 88a cpv. 1 OAI).</w:t>
      </w:r>
    </w:p>
    <w:p>
      <w:r>
        <w:rPr>
          <w:b/>
        </w:rPr>
        <w:t>E. 10.3.1.1</w:t>
      </w:r>
    </w:p>
    <w:p>
      <w:r>
        <w:t>Nel rapporto del 4 giugno 2020 (doc. UAIE 224), il dott. J._______, medico SMR dell'Ufficio AI del Cantone B._______, ha rilevato - sulla base della documentazione medica componente l'incarto dell'C._______ Assicurazioni SA - che il ricorrente soffre di una sindrome dolorosa multifattoriale in un contesto di fibromialgia primaria, di una sindrome cervicale in stenosi cervicale degenerativa C4-C6 e di una sospetta spondiloartrite psoriasica. Il medico SMR ha inoltre constatato che i documenti riferiscono anche di una gammopatia monoclonale di significato incerto (MGUS), quest'ultima affezione, a suo giudizio, senza incidenza sulla capacità lavorativa. Il dott. J._______ ha quindi concluso che l'esercizio dell'attività di autista di autopostale non è più esigibile dal 24 agosto 2018 (data dell'assenza dal lavoro per malattia; doc. UAIE 99), ma che in un'attività confacente allo stato di salute, l'insorgente presenta, fermo restando una completa incapacità lavorativa dal 24 agosto 2018 al 30 novembre 2019, una capacità al lavoro del 100% dal 1° dicembre 2019.</w:t>
      </w:r>
    </w:p>
    <w:p>
      <w:r>
        <w:rPr>
          <w:b/>
        </w:rPr>
        <w:t>E. 10.3.1.2</w:t>
      </w:r>
    </w:p>
    <w:p>
      <w:r>
        <w:t>La dott.ssa K._______, medico dell'UAIE, specialista in medicina interna, nei rapporti del 22 ottobre 2020 e del 16 agosto 2021 (doc. UAIE 239 e doc. TAF 13), ha poi confermato la valutazione del dott. J._______, anche sulla base della nuova documentazione medica esibita. Ha in particolare segnalato che il rapporto di visita reumatologica del 19 ottobre 2020 ed il rapporto di visita reumatologica del 26 giugno 2021 espongono le note diagnosi - di fibromialgia e di artrite psoriasica - affezioni compatibili, a suo parere, con l'esercizio di un'attività sostitutiva adeguata.</w:t>
      </w:r>
    </w:p>
    <w:p>
      <w:r>
        <w:rPr>
          <w:b/>
        </w:rPr>
        <w:t>E. 10.3.2.1</w:t>
      </w:r>
    </w:p>
    <w:p>
      <w:r>
        <w:t>Con riferimento allo stato di salute del ricorrente, questo Tribunale rileva che nella perizia reumatologica del 12 gennaio 2019 (doc. UAIE 109), il dott. D._______ ha in particolare indicato che l'insorgente lamenta dolori cervicali, lombari irradianti fino al coccige proiettanti verso i glutei, alle ginocchia, alle caviglie. Secondo il medico, i dolori cervicali possono essere spiegati con le alterazioni degenerative al rachide cervicale, mentre i dolori lombosacrali non trovano un correlato strutturale alla diagnostica per immagini. Ciò premesso, il reumatologo ha posto la diagnosi segnatamente di sindrome del dolore cronico, tendenza al reumatismo delle parti molli, alterazioni degenerative plurisegmentali del rachide cervicale. Nel rapporto del 18 febbraio 2019 della E._______ (doc. UAIE 118), sono poi state diagnosticate segnatamente una fibromialgia primaria (con 16 punti su 18 positivi) ed una sindrome cervico-vertebrale (con ernia discale medio laterale destra C4-C5, protrusione discale C5-C6 medio laterale destra). Il dott. F._______, specialista in neurochirurgia, nel rapporto del 26 marzo 2019 (doc. UAIE 123), ha constatato che il ricorrente presenta una sindrome dolorosa cronica multi-distrettuale in un contesto di fibromialgia ed è affetto da cervicalgie in un contesto di discopatie multi-livello. All'esame neurologico, non sono rilevabili, secondo il neurochirurgo, deficit stenici, deficit motori, ipotrofia muscolare, segni di compressione midollare. L'esame elettroneuromiografico del 10 aprile 2019 (doc. UAIE 131) è peraltro risultato nella norma, senza segni per una polineuropatia, una sindrome del tunnel carpale od una radicolopatia. Inoltre, il rapporto del 17 giugno 2019 del G._______ (doc. UAIE 148) riferisce che il ricorrente presenta un dolore profondo agli arti inferiori e superiori ed una dolorabilità diffusa che comporta la necessità di movimento e si attenua con il movimento stesso. Nel rapporto del 30 agosto 2019 sempre del G._______ (doc. UAIE 170) è poi diagnosticata segnatamente una possibile sindrome delle gambe senza riposo - trattasi di "disturbi sensitivi agli arti inferiori che peggiorano durante le ore notturne e con l'immobilità prolungata" (v. doc. UAIE 132) - e conseguente insonnia di mantenimento, diagnosi poi confermata nel rapporto del 15 ottobre 2019 (doc. UAIE 180), in cui è altresì segnalato che, a giudizio dei medici, "sono comunque anamnesticamente presenti delle atipie per una sindrome delle gambe senza riposo (RLS) e non sono presenti movimenti periodici agli arti inferiori in sonno a sostegno della diagnosi (...) in quanto riguarda la possibile eziologia della sintomatologia restless atipica pensiamo in prima ipotesi ad una forma secondaria nel contesto della patologia reumatologica di base (...)". Nel rapporto reumatologico del 12 novembre 2019 (doc. UAIE 201), il dott. I._______ ha infine posto la diagnosi segnatamente di fibromialgia (con poliartralgie generalizzate, punti di fibromialgia 18/18, sintomi somatici, dolore lombare cronico), sindrome cervico-spondilogena cronica (con ernia discale C4-C5 destra e protrusione discale C5-C6 destra), sindrome lombovertebrale cronica, sindrome delle gambe senza riposo. A giudizio del dott. I._______, sono ossequiati i criteri di una fibromialgia in ragione delle poliartralgie generalizzate e dei sintomi somatici di cui l'insorgente soffre. Egli presenta anche delle alterazioni statiche e degenerative a livello cervicale che, secondo il reumatologo, possono contribuire alla genesi dei suoi dolori.</w:t>
      </w:r>
    </w:p>
    <w:p>
      <w:r>
        <w:rPr>
          <w:b/>
        </w:rPr>
        <w:t>E. 10.3.2.2</w:t>
      </w:r>
    </w:p>
    <w:p>
      <w:r>
        <w:t>Ora, il ricorrente è affetto da affezioni senza patogenesi o eziologia chiare e senza causa organica comprovata, il medesimo soffrendo di una sindrome dolorosa cronica, di una fibromialgia, di una sindrome lombovertebrale cronica, di una sindrome delle gambe senza riposo (in assenza, agli esami effettuati, di deficit stenici e motori, ipotrofia muscolare, segni di compressione midollare, polineuropatia, sindrome del tunnel carpale, radicolopatia; v. il rapporto neurochirurgico del 26 marzo 2019 [doc. UAIE 123], il rapporto del 30 agosto 2019 del G._______ [doc. UAIE 170] ed il rapporto reumatologico del 12 novembre 2019 [doc. UAIE 201]). A prescindere dal fatto che non è dato sapere per quale motivo l'Ufficio AI del Cantone B._______ dapprima e l'UAIE poi abbiano rinunciato ad assumere agli atti una perizia medica particolareggiata (E 213) rispettivamente a far visitare l'insorgente da un medico SMR, va constatata non di meno l'insufficienza dell'istruttoria di causa alfine di una corretta valutazione del caso.</w:t>
      </w:r>
    </w:p>
    <w:p>
      <w:r>
        <w:rPr>
          <w:b/>
        </w:rPr>
        <w:t>E. 10.3.2.3</w:t>
      </w:r>
    </w:p>
    <w:p>
      <w:r>
        <w:t>Una perizia psichiatrica è, di regola, necessaria quando si tratta di pronunciarsi sull'incapacità lavorativa che i disturbi da dolore somatoforme rispettivamente le patologie assimilate a questi ultimi, quali la fibromialgia,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 Al proposito occorre anche rilevare che, secondo una costante giurisprudenza del Tribunale federale, in ambito psichiatrico, la diagnosi deve essere espressa da uno specialista in psichiatria e fondata su criteri posti da un sistema di classificazione riconosciuto scientificamente (DTF 141 V 281 consid. 2.1) e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143 V 418 consid. 6 segg.; 143 V 409; 141 V 281 consid. 2, 3.4-3.6 e 4.1; valutazione che non è stata effettuata nell'ambito dell'istruttoria della domanda di rendita d'invalidità svizzera). Non è altresì dato sapere, in virtù delle risultanze processuali, per quale motivo il dott. J._______, medico SMR dell'Ufficio AI del Cantone B._______, e la dott.ssa K._______, medico dell'UAIE, abbiano ritenuto che una perizia pluridisciplinare (con valutazione in reumatologia e psichiatria nonché con valutazione in neurologia) non fosse necessaria rispettivamente perché nel caso concreto si sarebbe potuto rinunciare a tale procedura probatoria strutturata.</w:t>
      </w:r>
    </w:p>
    <w:p>
      <w:r>
        <w:rPr>
          <w:b/>
        </w:rPr>
        <w:t>E. 10.3.2.4</w:t>
      </w:r>
    </w:p>
    <w:p>
      <w:r>
        <w:t>Per il resto, dal profilo psichico, il rapporto reumatologico del 12 novembre 2019 (doc. UAIE 201) riferisce di un morale basso, disturbi del sonno, astenia, concentrazione e memoria diminuite." Peraltro, va rilevato che il rapporto di visita reumatologica del 19 ottobre 2020 (doc. TAF 9) conclude che "nell'ambito del percorso terapeutico per la fibromialgia" potrebbe essere utile una valutazione psichiatrica. Stante queste premesse, non era consentito rinunciare, tanto meno in modo immotivato, ad un approfondito e dettagliato esame psichico.</w:t>
      </w:r>
    </w:p>
    <w:p>
      <w:r>
        <w:rPr>
          <w:b/>
        </w:rPr>
        <w:t>E. 10.3.2.5</w:t>
      </w:r>
    </w:p>
    <w:p>
      <w:r>
        <w:t>Infine, per quanto attiene alle condizioni di salute oncologiche, nel rapporto del 17 giugno 2019 del G._______ (doc. UAIE 148) è segnalato che il controllo della funzionalità renale conferma un rialzo della creatininemia e dei globuli bianchi e che all'elettroforesi sembrerebbe essere presente anche una componente di catene leggere. Nel rapporto del 12 settembre 2019 (doc. UAIE 174), il dott. H._______, specialista in oncologia e ematologia, ha poi diagnosticato una gammopatia monoclonale IgG lambda, compatibile con MGUS, con componente monoclonale di lieve entità, assenza di ipercalcemia, anemia, insufficienza renale, rapporto catene leggere kappa/lambda equilibrato, differenziazione leucocitaria microscopica nella norma, ecografia addominale negativa per splenomegalia e linfoadenopatie retroperitoneali. L'oncologo ha precisato che il ricorrente non è sottoposto ad alcuna terapia immunosoppressiva. Ciò premesso, a suo parere, è indicata "una sorveglianza periodica", con controlli dei parametri bioumorali tre volte all'anno nel primo anno, due volte all'anno nel secondo e terzo anno e in seguito ad intervalli più distanziati. Un accertamento più approfondito dell'affezione oncologica appare pertanto indispensabile.</w:t>
      </w:r>
    </w:p>
    <w:p>
      <w:r>
        <w:rPr>
          <w:b/>
        </w:rPr>
        <w:t>E. 11</w:t>
      </w:r>
    </w:p>
    <w:p>
      <w:r>
        <w:t>Da quanto esposto, discende che la decisione impugnata, che viola il diritto federale - accertamento insufficiente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(v. sentenza del TAF C-1867/2021 del 19 settembre 2022 consid. 9.1 con rinvii). Tale non è il caso nella presente fattispecie per i motivi precedentemente indicati.</w:t>
      </w:r>
    </w:p>
    <w:p>
      <w:r>
        <w:rPr>
          <w:b/>
        </w:rPr>
        <w:t>E. 12.2</w:t>
      </w:r>
    </w:p>
    <w:p>
      <w:r>
        <w:t>Gli atti di causa sono pertanto rinviati all'autorità inferiore affinché la stessa proceda a completare l'accertamento dei fatti giuridicamente rilevanti e ad emanare una nuova decisione. L'autorità inferiore dovrà in particolare far effettuare una perizia in reumatologia-ortopedia, psichiatria, neurologia ed oncologia, da svolgersi in Svizzera (i periti dovendo conoscere i principi della medicina assicurativa svizzera [v., fra le altre, le sentenze del TAF C- 4118/2020 del 18 febbraio 2022 consid. 10.3, C- 2102/2020 consid. 7.11 e C-5774/2019 del 26 agosto 2021 consid. 6.2]; cfr., sulla possibilità di rinvio all'autorità inferiore in siffatte circostanze, DTF 137 V 210 consid. 4.4.1.4), nonché ogni ulteriore esame (segnatamente quello dermatologico [il rapporto del febbraio 2019 della E._______ diagnostica una psoriasi cutanea, affezione poi confermata nel rapporto del giugno 2019 della L._______, in cui è segnalata una probabile psoriasi cutanea a livello del gomito di sinistra e del ginocchio di destra, nonché nel rapporto reumatologico del novembre 2019 del dott. I._______, in cui è evidenziata la presenza di una psoriasi cutanea a ginocchia, gomiti, viso, cuoio cappelluto e parti intime; doc. UAIE 118, 141 e 201]) che pure l'evoluzione nel tempo dello stato di salute del ricorrente dovesse ancora rendere necessario. Per il resto, e a seconda del risultato della citata perizia, l'UAIE dovrà pronunciarsi sulla sfruttabilità di un'(eventuale) residua capacità lavorativa medico-teorica nonché, a seconda del risultato di tale esame, effettuare un confronto dei redditi determinanti sulla base delle possibili attività sostitutive adeguate ritenute.</w:t>
      </w:r>
    </w:p>
    <w:p>
      <w:r>
        <w:rPr>
          <w:b/>
        </w:rPr>
        <w:t>E. 12.3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10.3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C- 1621/2020 consid. 9.3).</w:t>
      </w:r>
    </w:p>
    <w:p>
      <w:r>
        <w:rPr>
          <w:b/>
        </w:rPr>
        <w:t>E. 12.4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dinanzi all'UAIE la rendita intera dal 1° novembre 2019 al 29 febbraio 2020 - fondata sugli accertamenti medici effettuati su incarico dell'C._______ Assicurazioni SA, l'insorgente avendo peraltro beneficiato di indennità giornaliere da parte di detta assicurazione (per un'incapacità lavorativa totale; doc. UAIE 202) fino al 30 novembre 2019, data della fine del rapporto di lavoro "causa malattia di lunga durata" (v. l'attestato del datore di lavoro del 4 dicembre 2019; doc. UAIE 193) e data in cui "il caso di malattia collettiva (è stato) chiuso definitivamente" (v. lo scritto del 6 novembre 2019 al ricorrente; doc. UAIE 194) - attribuita all'insorgente con decisione dell'UAIE del 1° febbraio 2021, e legata alle sole problematiche reumatologiche, deve considerarsi già definitivamente acquisita (cfr., su questo punto, fra le tante, le sentenze del TAF C-1867/2021 del 19 settembre 2022 consid. 9.4 con rinvii, C-2924/2017 del 18 luglio 2019 consid. 9.4, C-991/2017 del 26 febbraio 2019 consid. 10.6 nonché C- 6255/2016 del 4 marzo 2019 consid. 11.2 con rinvii), perlomeno fino alla data della decisione impugnata (limite di cognizione temporale nel caso di specie). In tale contesto, resta aperta solo la questione di sapere se la portata delle affezioni ortopedico/reumatologiche, delle affezioni neurologiche e l'esistenza di un (eventuale) disturbo psichico possano avere un'incidenza significativa sulla capacità lavorativa del ricorrente in un'attività sostitutiva confacente allo stato di salute nel periodo determinante (segnatamente già anteriormente alla data della decisione impugnata) e quindi opporsi alla soppressione della rendita con effetto (al più presto) al 29 febbraio 2020.</w:t>
      </w:r>
    </w:p>
    <w:p>
      <w:r>
        <w:rPr>
          <w:b/>
        </w:rPr>
        <w:t>E. 13.1</w:t>
      </w:r>
    </w:p>
    <w:p>
      <w:r>
        <w:t>Visto l'esito della causa, non sono prelevate delle spese processuali (art. 63 PA). L'anticipo equivalente alle presunte spese processuali di fr. 800.-, versato il 7 aprile 2021, sarà restituito al ricorrente allorquando la presente sentenza sarà cresciuta in giudicato.</w:t>
      </w:r>
    </w:p>
    <w:p>
      <w:r>
        <w:rPr>
          <w:b/>
        </w:rPr>
        <w:t>E. 13.2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2'800.- (senza IVA; cfr., sulla questione, la sentenza del TAF C-3771/2018 del 28 novembre 2018 consid. 10.2.7), tenuto conto del lavoro effettivo ed utile - relativamente contenuto ed in causa non particolarmente complessa -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