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C-1136/2013 vom 24. September 2013</w:t>
      </w:r>
    </w:p>
    <w:p>
      <w:r>
        <w:t>Bundesverwaltungsgericht, 2013-09-24, FR</w:t>
      </w:r>
    </w:p>
    <w:p>
      <w:r>
        <w:rPr>
          <w:b/>
        </w:rPr>
        <w:t xml:space="preserve">Quelle: </w:t>
      </w:r>
      <w:r>
        <w:t>https://mcp.opencaselaw.ch/entscheid/bvger_C-1136_2013</w:t>
      </w:r>
    </w:p>
    <w:p>
      <w:r>
        <w:t>FR: TAF C-1136/2013 du 24 septembre 2013</w:t>
      </w:r>
    </w:p>
    <w:p>
      <w:r>
        <w:t>IT: TAF C-1136/2013 del 24 settembre 2013</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2012/21 consid 5.1, 2011/43 consid. 6.1 et 2011/1 consid. 2).</w:t>
      </w:r>
    </w:p>
    <w:p>
      <w:r>
        <w:rPr>
          <w:b/>
        </w:rPr>
        <w:t>E. 3</w:t>
      </w:r>
    </w:p>
    <w:p>
      <w:r>
        <w:t>Selon l'art. 99 de la loi fédérale du 16 décembre 2005 sur les étrangers (LEtr, RS 142.20),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de l'ordonnance du 24 octobre 2007 relative à l'admission, au séjour et à l'exercice d'une activité lucrative (OASA, RS 142.201),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site internet de l'ODM www.bfm.admin.ch &gt; Documentation &gt; Bases légales &gt; Directives et circulaires &gt; I. Domaine des étrangers &gt; 1. Procédure et compétences, ch. 1.3.1.1 et 1.3.2 let. d; état au 1er février 2013, consulté en août 2013). Il s'ensuit que ni le Tribunal, ni l'ODM ne sont liés par la proposition du SPOP du 2 octobre 2012 (cf. également à ce sujet ATF 130 II 49 consid. 2.1 concernant la procédure d'approbation en vigueur sous l'ancien droit, procédure reprise dans la LEtr, comme relevé ci-avant; Marc Spescha in: Spescha/Thür/Zünd/Bolzli [éd.], Migrationsrecht, 3ème éd., 2012, p. 262-263 ad art. 99; Peter Uebersax, Einreise und Anwesenheit in : Uebersax/Rudin/Hugi Yar/Geiser [éd.], Ausländerrecht, 2ème éd., 2009, p. 300 ch. 7.308 à 7.311).</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op. cit., n° 10 ad art. 84 p. 203s.). 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4.3</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des ces critères (cf. arrêt du Tribunal administratif fédéral C-5769/2009 du 31 janvier 2011 consid. 4.3).A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6.1</w:t>
      </w:r>
    </w:p>
    <w:p>
      <w:r>
        <w:t>En l'espèce, le Tribunal constate que A._______ réside en Suisse depuis le 13 mars 1999 et totalise ainsi un séjour de plus de quatorze ans dans ce pays. Il remplit donc largement le critère de la durée de résidence mentionné à l'art. 84 al. 5 LEtr. Il convient toutefois de noter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et références citées). Cela étant, en présence d'un séjour particulièrement long en Suisse, les exigences posées aux critères d'appréciation du cas de rigueur doivent être assouplies (cf. l'arrêt du Tribunal administratif fédéral C-351/2010 du 2 novembre 2012 consid. 9.1 in fine et référence citée).</w:t>
      </w:r>
    </w:p>
    <w:p>
      <w:r>
        <w:rPr>
          <w:b/>
        </w:rPr>
        <w:t>E. 6.2.1</w:t>
      </w:r>
    </w:p>
    <w:p>
      <w:r>
        <w:t>S'agissant de l'intégration professionnelle du recourant, le Tribunal constate qu'après son arrivée sur le territoire helvétique à l'âge de douze ans, l'intéressé a d'abord suivi une scolarité post-obligatoire de août 2002 à janvier 2003. Il a ensuite exercé des activités lucratives de façon irrégulière jusqu'à la fin de l'année 2007. De novembre 2007 à février 2010, A._______ était employé en qualité d'ouvrier et d'aide magasinier auprès d'une entreprise à Lausanne. De septembre 2010 à novembre 2010, il a accompli une mission temporaire auprès de l'atelier X._______. De août 2011 à février 2012, il a travaillé en tant que poseur de faux plafonds et de cloisons pour le compte d'une entreprise à Renens et dès avril 2012, il occupait un poste d'aide auprès d'une entreprise active dans le domaine des constructions métalliques à Y._______. Depuis mars 2013, il est au bénéfice d'un contrat de durée indéterminée en qualité de poseur de plafonds auprès de l'entreprise Z._______ à Lausanne. Il ressort des fiches de salaire que le recourant a versées au dossier par pli du 2 mai 2013 qu'il a perçu un salaire mensuel net de respectivement Fr. 2'972.20 et de Fr. 4'340.60 en mars et en avril 2013. Selon son contrat de travail, son salaire mensuel brut moyen s'élèvera à Fr. 4'330.- (avec une durée hebdomadaire moyenne de travail de 41 heures et un salaire horaire brut de Fr. 24.- : 22 jours x 8.2 heures x Fr. 24.-). Certes, au vu des emplois exercés par le recourant et de la durée de ses rapports de travail, son intégration professionnelle, comparée à celle de la moyenne des étrangers présents en Suisse depuis de nombreuses années, ne saurait être considérée comme exceptionnelle. Cela étant, durant les dernières années, le recourant a pour la plus grande partie travaillé de manière continue et il ne faut pas perdre de vue qu'au vu de leur statut particulier, les détenteurs de permis de séjour F sont confrontés à des difficultés non-négligeables sur le marché du travail (cf. l'arrêt du Tribunal administratif fédéral C-351/2010 précité consid. 9.3.1). En outre, au vu des certificats de travail au dossier, il apparaît que le recourant a toujours travaillé à l'entière satisfaction de ses employeurs. Le Tribunal estime qu'il a ainsi démontré sa volonté et sa capacité de prendre part à la vie économique en Suisse. Le recourant a également effectué plusieurs formations, dont un cours de logique, pratique et dextérité auprès de l'atelier X._______ en novembre 2010 ainsi qu'une formation de base de cariste en décembre 2010. Enfin, l'on ne saurait perdre de vue que le recourant est financièrement autonome depuis mars 2002. Par conséquent, il y a lieu de considérer que l'intéressé dispose d'un niveau d'intégration professionnelle suffisant au sens de l'art. 84 al. 5 LEtr (cf. à ce sujet les arrêts du Tribunal administratif fédéral C-1884/2009 du 6 mars 2012 consid. 8.4.1 et C-4050/2009 du 26 mai 2010 consid. 8).</w:t>
      </w:r>
    </w:p>
    <w:p>
      <w:r>
        <w:rPr>
          <w:b/>
        </w:rPr>
        <w:t>E. 6.2.2</w:t>
      </w:r>
    </w:p>
    <w:p>
      <w:r>
        <w:t>L'intégration socioculturelle de l'intéressé peut également être qualifiée de réussie au sens de la disposition précitée. Il ressort en effet des multiples témoignages que le recourant a versés au dossier durant la procédure devant l'autorité inférieure qu'il a manifesté une capacité à s'adapter à son nouvel environnement social en Suisse, qu'il y dispose d'un réseau social important et qu'il y a également acquis une bonne connaissance du français (cf. à ce sujet les arrêts du Tribunal administratif fédéral C-351/2010 précité consid. 9.2 et C-4050/2009 précité, ibid.).</w:t>
      </w:r>
    </w:p>
    <w:p>
      <w:r>
        <w:rPr>
          <w:b/>
        </w:rPr>
        <w:t>E. 6.2.3</w:t>
      </w:r>
    </w:p>
    <w:p>
      <w:r>
        <w:t>Le 23 juin 2004, le Tribunal des mineurs du canton de Vaud a condamné l'intéressé à deux demi-journées de prestations en travail pour voies de fait. Par jugement du 6 juin 2007, le Tribunal correctionnel de Lausanne a reconnu A._______ coupable de vol, dommages à la propriété, violation de domicile, abus de la détresse commis en commun, contravention à la Loi fédérale sur les stupéfiants, violation simple des règles de la circulation, conduite d'un véhicule défectueux, circulation sans permis de circulation et conduite d'un véhicule non couvert par une assurance RC et l'a condamné à une peine de 15 mois d'emprisonnement avec sursis pendant cinq ans. Contrairement aux allégations du recourant, les autorités compétentes en matière de droit des étrangers peuvent tenir compte d'une condamnation pénale même après sa radiation du casier judiciaire (cf. à ce sujet l'arrêt du Tribunal administratif fédéral C-351/2010 précité consid. 9.4.2 et la référence citée). Cela étant, dans le cas particulier, il convient effectivement de relativiser l'importance des condamnations pénales dont A._______ a fait l'objet. La première condamnation concernait en effet une infraction qu'il avait commise en tant que mineur et pour laquelle le Tribunal lui avait infligé une peine de deux demi-journées de prestations en travail et la deuxième portait sur des événements survenus entre octobre 2004 et octobre 2006 quand le recourant était âgé de respectivement 17 et 19 ans et son comportement n'a plus donné lieu à des plaintes depuis lors. Il y a également lieu de noter que l'intéressé est en train de rembourser les frais pénaux dans le cadre d'un plan de recouvrement et qu'en décembre 2012, il avait déjà réduit sa créance de Fr. 14'820.25 à Fr. 4'420.25. Ainsi, le Tribunal estime que dans le cas particulier, il serait disproportionné de tenir compte des condamnations pénales du 23 juin 2004 et du 6 juin 2007 pour conclure à une intégration non réussie de l'intéressé en Suisse (cf. les arrêts du Tribunal administratif fédéral C-351/2010 du 2 novembre 2012 consid. 9.5, C-1884/2009 précité consid. 8.5 et C-5718/20110 du 27 janvier 2012 consid. 6.1.4).</w:t>
      </w:r>
    </w:p>
    <w:p>
      <w:r>
        <w:rPr>
          <w:b/>
        </w:rPr>
        <w:t>E. 6.2.4</w:t>
      </w:r>
    </w:p>
    <w:p>
      <w:r>
        <w:t>En conclusion, le Tribunal est d'avis que A._______ peut se prévaloir d'un niveau d'intégration socioprofessionnel suffisant au sens de l'art. 84 al. 5 LEtr.</w:t>
      </w:r>
    </w:p>
    <w:p>
      <w:r>
        <w:rPr>
          <w:b/>
        </w:rPr>
        <w:t>E. 6.3</w:t>
      </w:r>
    </w:p>
    <w:p>
      <w:r>
        <w:t>Il reste cependant encore à examiner si l'octroi d'une autorisation de séjour fondée sur la disposition légale précitée se justifie au regard de sa situation familiale et des possibilités de réintégration dans son pays d'origine.</w:t>
      </w:r>
    </w:p>
    <w:p>
      <w:r>
        <w:rPr>
          <w:b/>
        </w:rPr>
        <w:t>E. 6.3.1</w:t>
      </w:r>
    </w:p>
    <w:p>
      <w:r>
        <w:t>A ce sujet, le Tribunal constate qu'en Suisse, A._______ vit avec son épouse et son enfant, lesquels ont sollicité qu'ils soient inclus dans l'admission provisoire du recourant, mais ne disposent actuellement d'aucun titre de séjour en Suisse. Par ailleurs, la mère et deux tantes du recourant séjournent également sur le territoire helvétique. En revanche, le recourant a fait valoir qu'il ne disposait plus d'aucun réseau familial en Serbie. Le Tribunal estime que ces éléments et les pièces du dossier permettent de retenir que l'intéressé ne peut plus compter sur un réseau social et familial dans son pays d'origine, son centre d'intérêt se trouvant désormais en Suisse, où il réside depuis plus de quatorze ans et où séjournent plusieurs membres de sa famille. S'il est vrai que le fait que l'épouse de l'intéressé soit également d'origine serbe est susceptible de faciliter la réintégration de la famille dans leur pays d'origine, dans la mesure où il est probable qu'elle dispose d'un réseau familial et social en Serbie, cet élément ne saurait suffire, à lui seul, pour justifier le refus de l'ODM de donner son approbation à l'octroi d'une autorisation de séjour en faveur de l'intéressé.</w:t>
      </w:r>
    </w:p>
    <w:p>
      <w:r>
        <w:rPr>
          <w:b/>
        </w:rPr>
        <w:t>E. 6.3.2</w:t>
      </w:r>
    </w:p>
    <w:p>
      <w:r>
        <w:t>S'agissant enfin de la notion mentionnée à l'art. 84 al. 5 LEtr d'exigibilité d'un retour dans son pays de provenance (« Zumutbarkeit einer Rückkehr in den Herkunftsstaat » dans le texte allemand) d'un étranger admis provisoirement, il y a lieu de noter préalablement qu'elle n'est pas identique à la notion d'exigibilité de l'exécution du renvoi (« Zumutbarkeit des Vollzuges der Wegweisung » en allemand)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Contrairement à certains avis de doctrine (cf. RUEDI ILLES, Vorläufige Aufnahme, in: Caroni/Gächter/ Thurnherr [éd.], Bundesgesetz über die Ausländerinnen und Auländer (AuG), Berne, 2010, no 29 ad art. 84 p. 813; Bolzli, op. cit., n°11 ad art. 84 p. 204), on ne saurait partir du principe que la question de l'exigibilité du retour dans le pays de provenance ne se pose par définition pas s'agissant d'une personne admise provisoirement. Même si le cas d'espèce n'est pas exemplatif à ce titre, puisqu'aucun élément du dossier permet de considérer que A._______ fasse prochainement l'objet d'une procédure relative à la levée de son admission provisoire, il ne peut pas pour autant être totalement exclu qu'une telle procédure soit intentée un jour, compte tenu des motifs pour lesquels l'intéressé a été admis provisoirement en Suisse. In casu, il importe de rappeler que A._______ est arrivé sur le territoire helvétique en 1999 à l'âge de douze ans et qu'il y a ainsi notamment passé son adolescence et les premières années da sa vie d'adulte, années qui apparaissent comme essentielles pour la formation de la personnalité et, partant, pour l'intégration sociale et culturelle (cf. ATAF 2007/45 consid. 7.6 et la jurisprudence citée). Dans son mémoire de recours du 4 mars 2013, le recourant a en outre fait valoir qu'en raison du bagage scolaire déficient acquis en Serbie, il ne lirait et n'écrirait que difficilement le cyrillique. Par ailleurs, il ne disposerait plus d'aucun réseau familial en Serbie. Au vu des éléments qui précèdent et en particulier du jeune âge de l'intéressé lors de son départ de Serbie et de la durée de son séjour en Suisse, le Tribunal est d'avis que la réintégration de A._______ dans son pays d'origine doit être considérée comme fortement compromise.</w:t>
      </w:r>
    </w:p>
    <w:p>
      <w:r>
        <w:rPr>
          <w:b/>
        </w:rPr>
        <w:t>E. 6.4</w:t>
      </w:r>
    </w:p>
    <w:p>
      <w:r>
        <w:t>Procédant à une pesée de tous les éléments en cause, le Tribunal est amené à la conclusion que bien qu'elle ne revête pas un caractère exceptionnel, l'intégration socioprofessionnelle du recourant doit être qualifiée de suffisante au sens de l'art. 84 al. 5 LEtr, malgré la condamnation pénale dont il a fait l'objet en juin 2007, et que l'octroi d'une autorisation de séjour en sa faveur se justifie en particulier en raison de la longue durée de son séjour en Suisse et de son âge lors de son arrivée dans ce pays.</w:t>
      </w:r>
    </w:p>
    <w:p>
      <w:r>
        <w:rPr>
          <w:b/>
        </w:rPr>
        <w:t>E. 7</w:t>
      </w:r>
    </w:p>
    <w:p>
      <w:r>
        <w:t>Vu les motifs exposés ci-dessus, le recours doit être admis et la décision attaquée annulée. L'octroi d'une autorisation de séjour en faveur de A._______ est approuvé. Compte tenu de l'issue de la cause, il n'est pas perçu de frais de procédure (cf. art. 63 al. 1 a contrario et al. 3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le Tribunal estime, au regard des art. 8 ss FITAF, que le versement d'un montant de Fr. 1'000.-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