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C-1130/2018 vom 5. Juni 2019</w:t>
      </w:r>
    </w:p>
    <w:p>
      <w:r>
        <w:t>Bundesverwaltungsgericht, 2019-06-05, DE</w:t>
      </w:r>
    </w:p>
    <w:p>
      <w:r>
        <w:rPr>
          <w:b/>
        </w:rPr>
        <w:t xml:space="preserve">Quelle: </w:t>
      </w:r>
      <w:r>
        <w:t>https://mcp.opencaselaw.ch/entscheid/bvger_C-1130_2018</w:t>
      </w:r>
    </w:p>
    <w:p>
      <w:r>
        <w:t>FR: TAF C-1130/2018 du 5 juin 2019</w:t>
      </w:r>
    </w:p>
    <w:p>
      <w:r>
        <w:t>IT: TAF C-1130/2018 del 5 giugno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5. Februar 2018 zur Erhebung der Beschwerde legitimiert (Art. 48 Abs. 1 VwVG; Art. 59 ATSG [SR 830.1]). Nachdem der Kostenvorschuss rechtzeitig geleistet wurde (BVGer act. 5, 8), ist auf die frist- und formgerecht eingereichte Beschwerde vom 20. Februar 2018 einzutreten (Art. 50 Abs. 1, Art. 52 Abs. 1 und Art. 63 Abs. 4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Das Sozialversicherungsgericht stellt bei der Beurteilung einer Streitsache in der Regel auf den bis zum Zeitpunkt des Erlasses der streitigen Verwaltungsverfügung eingetretenen Sachverhalt ab.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2.4</w:t>
      </w:r>
    </w:p>
    <w:p>
      <w:r>
        <w:t>Dementsprechend ist im vorliegenden Beschwerdeverfahren nur der bis zum Erlass der streitigen Verfügung am 5. Februar 2018 eingetretene Sachverhalt zu berücksichtigen. Die mit Replik vom 7. August 2018 (Eingangsdatum; BVGer act. 12) erwähnte anstehende Operation eines Narbenbruchs und die immunsuppressive Therapie (wegen der Neudiagnose eines kutanen Melanoms), die durch die drei beigelegten Arztberichte dokumentiert werden, sind als echte Noven nicht zu berücksichtigen. 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BGE 130 V 138 E. 2.1; BGE 121 V 362 E. 1b). Tatsachen, die - wie "Neudiagnose eines kutanen Melanoms unter immunsuppressiver Therapie" und die anstehende Operation eines Narbenbruchs (BVGer act. 12, Beilage) - den Sachverhalt seither verändert haben, sollen im Normalfall Gegenstand einer neuen Verwaltungsverfügung sein (BGE 121 V 362 E. 1b). Daher ist die Vorinstanz anzuweisen, diese Veränderung des medizinischen Sachverhalts genauer abzuklären.</w:t>
      </w:r>
    </w:p>
    <w:p>
      <w:r>
        <w:rPr>
          <w:b/>
        </w:rPr>
        <w:t>E. 2.5</w:t>
      </w:r>
    </w:p>
    <w:p>
      <w:r>
        <w:t>Der Beschwerdeführer ist deutscher Staatsangehöriger und hat seinen Wohnsitz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w:t>
      </w:r>
    </w:p>
    <w:p>
      <w:r>
        <w:rPr>
          <w:b/>
        </w:rPr>
        <w:t>E. 2.6</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5. Februar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Der Invaliditätsgrad einer erwerbstätigen versicherten Person wird im Rahmen eines Einkommensvergleichs ermittelt (allgemeine Methode;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3.3</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3.4</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oder die Ärztin über die notwendigen fachlichen Qualifikationen verfügt (Urteil des BGer 9C_736/2009 vom 26. Januar 2010 E. 2.1).</w:t>
      </w:r>
    </w:p>
    <w:p>
      <w:r>
        <w:rPr>
          <w:b/>
        </w:rPr>
        <w:t>E. 3.7</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w:t>
      </w:r>
    </w:p>
    <w:p>
      <w:r>
        <w:t>Im Folgenden ist zu prüfen, ob die Vorinstanz die vormals ganze Invalidenrente des Beschwerdeführers mit der angefochtenen Verfügung zu Recht per 1. April 2018 auf eine halbe Rente reduziert hat.</w:t>
      </w:r>
    </w:p>
    <w:p>
      <w:r>
        <w:rPr>
          <w:b/>
        </w:rPr>
        <w:t>E. 4.1</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Eine Revisionsverfügung gilt dann als Vergleichsbasis, wenn sie die ursprüngliche Rentenverfügung nicht bestätigt, sondern die laufende Rente aufgrund eines neu festgesetzten Invaliditätsgrades geändert hat. Dabei kommt einer Verfügung, welche die ursprüngliche Rentenverfügung bloss bestätigt, bei der Bestimmung der zeitlichen Vergleichsbasis keine Rechtserheblichkeit zu (vgl. BGE 109 V 262 E. 4a; BGE 130 V 71 E. 3.2.3). Dies gilt im vorliegenden Fall mit Blick auf die Mitteilungen der Vorinstanz vom 28. Januar 2008 (act. 69), 5. August 2009 (act. 95) und 27. Mai 2013 (act. 102), mit denen die ganze Invalidenrente bestätigt wurde. Als Vergleichsbasis kommt damit nur die Verfügung vom 27. September 2004 in Betracht, mit der dem Beschwerdeführer mit Wirkung ab 1. März 2003 eine halbe Invalidenrente (Invaliditätsgrad 50 %) und mit Wirkung ab 1. Juni 2003 eine ganze Invalidenrente (Invaliditätsgrad 85 %) zugesprochen wurde (act. 28, 30, 32, 37). Zum damaligen Zeitpunkt wurde der Beschwerdeführer aufgrund seines Nierenleidens, das ab Dezember 2002 eine intensive Dialysebehandlung (mit zeitweilig fünf Dialysen in der Woche) erforderlich machte, (im Wesentlichen) nicht mehr als arbeitsfähig erachtet (act. 21, 28).</w:t>
      </w:r>
    </w:p>
    <w:p>
      <w:r>
        <w:rPr>
          <w:b/>
        </w:rPr>
        <w:t>E. 4.2</w:t>
      </w:r>
    </w:p>
    <w:p>
      <w:r>
        <w:t>Der RAD-Allgemeinmediziner Dr. B._______ gab in der Stellungnahme vom 2. August 2017 (act. 116) die Arbeitsfähigkeit sowohl in der bisherigen Tätigkeit als Bäcker als auch in einer angepassten Verweistätigkeit mit 50 % ab 7. Juni 2015 an. Hinsichtlich der Zeitangabe ist davon auszugehen, dass wohl ab 7. Juni 2017 gemeint war, weil der massgebliche Arztbericht, auf den sich Dr. B._______ stützte, an diesem Tag erstellt wurde (vgl. act. 113). Der RAD-Allgemeinmediziner führte aufgrund der Aktenlage nachvollziehbar aus, nach der zweiten Nierentransplantation könne der Versicherte bei normalisiertem Blutbild ohne Hämodialyse leben. Ohne die zeitraubende Dialysebehandlung könne ihm eine halbtägige Arbeit zugemutet werden. Diese Einschätzung ist mit Blick auf angepasste, körperlich leichte Verweistätigkeiten, wie sie der RAD beschrieben und aufgezählt hat (vgl. act. 116, Seite 2, 5), nachvollziehbar, weshalb nachfolgend darauf abgestellt wird. Aufgrund der Einstellung der zeitraubenden Dialysebehandlung nach der zweiten Nierentransplantation am 21. Juli 2014 (act. 107 - 113) und der Normalisierung des Blutbilds ist von einer wesentlichen Verbesserung des Gesundheitszustands und der medizintheoretischen Leistungsfähigkeit auszugehen. Ob die angestammte Tätigkeit als Bäcker hingegen noch zumutbar ist, scheint in Anbetracht der Gewichtslimite von 5 kg und des grossen Narbenbruchs über dem Transplantat mehr als fraglich (vgl. die drei Arztberichte in der Beilage von BVGer act. 12), weswegen in diesem Punkt nicht auf den Aktenbericht des RAD-Allgemeinmediziners vom 2. August 2017 abgestellt werden kann.</w:t>
      </w:r>
    </w:p>
    <w:p>
      <w:r>
        <w:rPr>
          <w:b/>
        </w:rPr>
        <w:t>E. 4.3</w:t>
      </w:r>
    </w:p>
    <w:p>
      <w:r>
        <w:t>Der RAD-Allgemeinmediziner führte sodann in seinen Stellungnahmen vom 28. Dezember 2017 (act. 127) und 18. August 2018 (BVGer act. 14) im Wesentlichen und wiederum nachvollziehbar aus, (1.) die stabil eingeschränkte Nierenfunktion Stadium III verursache keine subjektiven Beschwerden. (2.) Eine klinische Symptomatik der noch nicht abgeheilten Hepatitis (E) werde nicht beschrieben. Es handle sich somit um einen Laborbefund ohne funktionelle Einschränkung der Arbeitsfähigkeit. (3.) Auch mit dem Narbenbruch sei das Tragen von 5 kg möglich. Eine körperlich leichte Arbeit sei ohne weiteres zumutbar, zumal bei Bedarf eine Bauchbandage verwendet werden könne. (4.) Das kutane Melanom sei sicher längst entfernt worden und somit asymptomatisch. Die dermatologischen Probleme seien behandelbar und ohne Auswirkung auf die Arbeitsfähigkeit. (5.) Die Verdachtsdiagnosen auf Coxarthrosen und kardiale Insuffizienz ohne nähere medizinische Angaben seien keine Probleme mit Auswirkung auf die Arbeitsfähigkeit, insbesondere nicht mit Blick auf eine leichte körperliche Tätigkeit. (6.) Die Ödeme der Beine seien mit Kompressionsstrümpfen behandelbar und würden alleine noch keine kardiale Insuffizienz beweisen.</w:t>
      </w:r>
    </w:p>
    <w:p>
      <w:r>
        <w:rPr>
          <w:b/>
        </w:rPr>
        <w:t>E. 4.4</w:t>
      </w:r>
    </w:p>
    <w:p>
      <w:r>
        <w:t>Den Berichten des RAD-Allgemeinmediziners kommt Beweiswert zu, da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(BGE 135 V 465 E. 4.4 m.H. auf 125 V 351 E. 3b/ee). Eine rein aktengestützte Beurteilung ist zulässig, wenn die Akten ein vollständiges Bild über Anamnese, Verlauf und gegenwärtigen Status ergeben und diese Daten unbestritten sind. Der Untersuchungsbefund muss lückenlos vorliegen, damit der Experte (hier: FMH Allgemeine Medizin) imstande ist, sich aufgrund der vorhandenen Unterlagen ein vollständiges Bild zu verschaffen (Urteil des BGer 8C_653/2009 vom 28. Oktober 2009 E. 5.2). Die genannten Voraussetzungen sind vorliegend erfüllt. Aufgrund der beweiskräftig erstellten, wesentlichen Verbesserung des Gesundheitszustands und der medizintheoretischen Arbeitsfähigkeit bestand für die Vorinstanz mithin Anlass zur Revision der Invalidenrente. Daran vermögen auch die Ausführungen des Beschwerdeführers und sein Status als "Schwerbehinderter" in Deutschland nichts zu ändern (BVGer act. 1, 12).</w:t>
      </w:r>
    </w:p>
    <w:p>
      <w:r>
        <w:rPr>
          <w:b/>
        </w:rPr>
        <w:t>E. 4.5</w:t>
      </w:r>
    </w:p>
    <w:p>
      <w:r>
        <w:t>Indessen bleibt festzuhalten, dass die Vorinstanz bezüglich der "Neudiagnose eines kutanen Melanoms unter immunsuppressiver Therapie" (BVGer act. 12, Beilage) und der anstehenden Operation eines Narbenbruchs ("echte Noven") weitere Abklärungen vorzunehmen hat (vgl. Erwägung 2.4 hiervor). In diesem Punkt genügt die RAD-Stellungnahme vom 18. August 2018 (BVGer act. 14) allein noch nicht. Ebenso wären weitere Abklärungen im Zusammenhang mit den bisherigen Verdachtsdiagnosen auf Coxarthrosen und kardiale Insuffizienz angezeigt, falls sich diese Verdachtsdiagnosen erhärten und dann negativ auf eine leichte körperliche Verweistätigkeit auswirken sollten.</w:t>
      </w:r>
    </w:p>
    <w:p>
      <w:r>
        <w:rPr>
          <w:b/>
        </w:rPr>
        <w:t>E. 4.6</w:t>
      </w:r>
    </w:p>
    <w:p>
      <w:r>
        <w:t>Die revisionsweise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(Urteil des BGer 9C_921/2009 vom 22. Juni 2009 E. 5.3). Das Fehlen eines formellen Anspruchs auf berufliche Massnahmen (mangels Versicherteneigenschaft) entbindet die IV-Stelle nicht von ihrer Pflicht zur konkreten Abklärung der Verwertbarkeit einer wiedergewonnenen Arbeitsfähigkeit (Urteile des Bundesverwaltungsgerichts C-3597/2011 vom 11. Januar 2013 E. 3.5 und C-5144/2017 vom 12. September 2018 E. 9).</w:t>
      </w:r>
    </w:p>
    <w:p>
      <w:r>
        <w:rPr>
          <w:b/>
        </w:rPr>
        <w:t>E. 4.7</w:t>
      </w:r>
    </w:p>
    <w:p>
      <w:r>
        <w:t>Nach ständiger Rechtsprechung ist im Regelfall eine medizinisch attestierte Verbesserung der Arbeitsfähigkeit grundsätzlich auf dem Weg der Selbsteingliederung zu verwerten. Bei Versicherten, die bei Herabsetzung oder Aufhebung der Invalidenrente das 55. Altersjahrs vollendet haben oder die eine Rentenbezugsdauer von mindestens 15 Jahren aufweisen, ist - von Ausnahmen abgesehen - eine Selbsteingliederung indes nicht mehr zumutbar (Urteil des BGer 9C_183/2015 vom 19. August 2015 E. 5 mit folgendem Hinweis: Urteil 9C_228/2010 vom 26. April 2011 E. 3, in: SVR 2011 IV Nr. 73 S. 220; Zusammenstellung der Rechtsprechung in: Petra Fleischanderl, Behandlung der Eingliederungsfrage im Falle der Revision einer langjährig ausgerichteten Invalidenrente, in: SZS 2012 S. 360 ff.).</w:t>
      </w:r>
    </w:p>
    <w:p>
      <w:r>
        <w:rPr>
          <w:b/>
        </w:rPr>
        <w:t>E. 4.8</w:t>
      </w:r>
    </w:p>
    <w:p>
      <w:r>
        <w:t>Bei Personen, deren Rente revisionsweise herabgesetzt oder aufgehoben werden soll, sind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des BGer 8C_19/2016 vom 4. April 2016 E. 5.1; 9C_412/2014 vom 20. Oktober 2014 E. 3.1; 9C_367/2011 vom 10. August 2011 E. 3.2; 9C_228/2010 vom 26. April 2011 E. 3.1). Eine Selbsteingliederung ist ausnahmsweise dann zumutbar,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(vgl. Urteil des BGer 9C_183/2015 vom 19. August 2015 E. 5).</w:t>
      </w:r>
    </w:p>
    <w:p>
      <w:r>
        <w:rPr>
          <w:b/>
        </w:rPr>
        <w:t>E. 4.9</w:t>
      </w:r>
    </w:p>
    <w:p>
      <w:r>
        <w:t>Die Vorinstanz sprach dem Beschwerdeführer, der (...) 1963 geboren wurde, mit Verfügung vom 27. September 2004 eine halbe Invalidenrente ab 1. März 2003 und eine ganze Invalidenrente ab 1. Juni 2003 zu (act. 37). Der Beschwerdeführer hatte die Invalidenrente somit im Zeitpunkt der Rentenaufhebung mit Verfügung vom 5. Februar 2018 per 1. April 2018 während 15 Jahren und einem Monat bezogen. Damals war er 54 Jahre alt. Damit ist ein langjähriger Rentenbezug im Sinne der hiervor wiedergegebenen Rechtsprechung gegeben (vgl. BGE 141 V 5). Vorgängig der Einstellung der Rentenleistungen ist deshalb rechtsprechungsgemäss zu prüfen, ob dem Beschwerdeführer die Verwertung der Restarbeitsfähigkeit auf dem Weg der Selbsteingliederung zumutbar ist.</w:t>
      </w:r>
    </w:p>
    <w:p>
      <w:r>
        <w:rPr>
          <w:b/>
        </w:rPr>
        <w:t>E. 4.10</w:t>
      </w:r>
    </w:p>
    <w:p>
      <w:r>
        <w:t>Die Vorinstanz hat die Verwertbarkeit der wiedergewonnenen, aber weiterhin erheblich reduzierten Arbeitsfähigkeit auf dem Weg der Selbsteingliederung bislang soweit ersichtlich nicht eingehend geprüft. Die Stellungnahmen des RAD-Allgemeinmediziners äussern sich nur zum medizinisch-theoretisch Leistungspotenzial. Inwiefern vorliegend ein Ausnahmefall im Sinne der Rechtsprechung vorliegen soll, legt die Vorinstanz nicht dar. Solches ist auch anderweitig aus den Vorakten nicht ersichtlich. Mit anderen Worten fehlen konkrete Anhaltspunkte, die den Schluss zulassen würden, der Beschwerdeführer könne sich trotz langjähriger Absenz vom Arbeitsmarkt ohne Hilfestellungen wieder in das Erwerbsleben integrieren. Erschwerend kommt hinzu, dass die angestammte Tätigkeit als Bäcker sowohl aufgrund der Gewichtslimite von 5 kg als auch wegen des grossen Narbenbruchs (Infektionsrisiko) aktuell als unzumutbar zu erachten ist. Die Rentenaufhebung ohne vorherige Abklärungen bzw. ohne eine den Verhältnissen angepasste Durchführung befähigender Massnahmen ist daher bundesrechtswidrig. Mithin hat die Vorinstanz - die Motivation des Beschwerdeführers vorausgesetzt (Art. 21 Abs. 4 ATSG) - die Verwertbarkeit der wiedergewonnenen Arbeitsfähigkeit zu prüfen bzw. gegebenenfalls Eingliederungsmassnahmen an die Hand zu nehmen. Anschliessend ist über die revisionsweise Aufhebung des Rentenanspruchs neu zu verfügen (vgl. Urteil des BGer 9C_183/2015 vom 19. August 2015 E. 5, das ebenfalls einen Versicherten mit Wohnsitz im Ausland betraf).</w:t>
      </w:r>
    </w:p>
    <w:p>
      <w:r>
        <w:rPr>
          <w:b/>
        </w:rPr>
        <w:t>E. 5</w:t>
      </w:r>
    </w:p>
    <w:p>
      <w:r>
        <w:t>Zusammenfassend ergibt sich, dass die Beschwerde insoweit gutzuheissen ist, als die angefochtene Verfügung aufzuheben und die Sache zur weiteren Abklärung der Eingliederungsfrage und Neubeurteilung der Rentenrevision an die Vorinstanz zurückzuweisen ist. Die Vorinstanz wird angewiesen, die mit Replik vom 7. August 2018 (Eingangsdatum; BVGer act. 12) geltend gemachte Veränderung des medizinischen Sachverhalts ("Neudiagnose eines kutanen Melanoms unter immunsuppressiver Therapie"; Operation eines Narbenbruchs) genauer abzuklären. Ebenso wären weitere Abklärungen im Zusammenhang mit den bisherigen Verdachtsdiagnosen auf Coxarthrosen und kardiale Insuffizienz angezeigt, falls sich diese Verdachtsdiagnosen erhärten und dann negativ auf eine leichte körperliche Verweistätigkeit auswirken sollten. Falls weiterhin Grund zur Rentenrevision bestehen sollte, hat die Vorinstanz sodann - die Motivation des Beschwerdeführers vorausgesetzt (Art. 21 Abs. 4 ATSG) - die Verwertbarkeit der wiedergewonnenen Arbeitsfähigkeit zu prüfen bzw. gegebenenfalls Eingliederungsmassnahmen an die Hand zu nehmen. Anschliessend ist über die revisionsweise Aufhebung oder Herabsetzung des Rentenanspruchs für die Zukunft neu zu verfügen. Dabei ist gegebenenfalls ein Einkommensvergleich durchzuführen. Bis dahin ist der Beschwerdeführer zum Bezug einer ganzen Invalidenrente berechtigt.</w:t>
      </w:r>
    </w:p>
    <w:p>
      <w:r>
        <w:rPr>
          <w:b/>
        </w:rPr>
        <w:t>E. 6</w:t>
      </w:r>
    </w:p>
    <w:p>
      <w:r>
        <w:t>Zu befinden bleibt über die Verfahrenskosten und die Parteientschädigung.</w:t>
      </w:r>
    </w:p>
    <w:p>
      <w:r>
        <w:rPr>
          <w:b/>
        </w:rPr>
        <w:t>E. 6.1</w:t>
      </w:r>
    </w:p>
    <w:p>
      <w:r>
        <w:t>Das Bundesverwaltungsgericht auferlegt die Verfahrenskosten gemäss Art. 63 Abs. 1 VwVG in der Regel der unterliegenden Partei. Da eine Rückweisung praxisgemäss als volles Obsiegen der Beschwerde führenden Partei gilt (BGE 137 V 57 E. 2.1 mit Hinweisen; Urteil des BGer 9C_ 868/2013 vom 24. März 2014 E. 6), der Vorinstanz aber keine Verfahrenskosten auferlegt werden (Art. 63 Abs. 2 VwVG), sind im vorliegenden Fall keine Verfahrenskosten zu erheben. Der geleistete Kostenvorschuss von Fr. 799.97 ist dem Beschwerdeführer nach Eintritt der Rechtskraft des vorliegenden Urteils in vollem Umfang zurückzuerstatten (BVGer act. 5, 8).</w:t>
      </w:r>
    </w:p>
    <w:p>
      <w:r>
        <w:rPr>
          <w:b/>
        </w:rPr>
        <w:t>E. 6.2</w:t>
      </w:r>
    </w:p>
    <w:p>
      <w:r>
        <w:t>Dem nicht anwaltlich vertretenen Beschwerdeführer sind durch das Beschwerdeverfahren keine unverhältnismässig hohen Kosten entstanden, weshalb ihm keine Parteientschädigung zuzusprechen ist (vgl. Art. 64 Abs. 1 VwVG i.V.m. Art. 7 Abs. 4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