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C-1128/2015 vom 8. Februar 2018</w:t>
      </w:r>
    </w:p>
    <w:p>
      <w:r>
        <w:t>Bundesverwaltungsgericht, 2018-02-08, FR</w:t>
      </w:r>
    </w:p>
    <w:p>
      <w:r>
        <w:rPr>
          <w:b/>
        </w:rPr>
        <w:t xml:space="preserve">Quelle: </w:t>
      </w:r>
      <w:r>
        <w:t>https://mcp.opencaselaw.ch/entscheid/bvger_C-1128_2015</w:t>
      </w:r>
    </w:p>
    <w:p>
      <w:r>
        <w:t>FR: TAF C-1128/2015 du 8 février 2018</w:t>
      </w:r>
    </w:p>
    <w:p>
      <w:r>
        <w:t>IT: TAF C-1128/2015 del 8 febbraio 2018</w:t>
      </w:r>
    </w:p>
    <w:p>
      <w:pPr>
        <w:pStyle w:val="Heading2"/>
      </w:pPr>
      <w:r>
        <w:t>Regeste</w:t>
      </w:r>
    </w:p>
    <w:p>
      <w:r>
        <w:t>Droit à la rente</w:t>
      </w:r>
    </w:p>
    <w:p>
      <w:pPr>
        <w:pStyle w:val="Heading2"/>
      </w:pPr>
      <w:r>
        <w:t>Erwägungen</w:t>
      </w:r>
    </w:p>
    <w:p>
      <w:r>
        <w:rPr>
          <w:b/>
        </w:rPr>
        <w:t>E. 14</w:t>
      </w:r>
    </w:p>
    <w:p>
      <w:r>
        <w:t>Partant, le recours du 16 février 2015 est rejeté et la décision attaquée confirmée.</w:t>
      </w:r>
    </w:p>
    <w:p>
      <w:r>
        <w:rPr>
          <w:b/>
        </w:rPr>
        <w:t>E. 15</w:t>
      </w:r>
    </w:p>
    <w:p>
      <w:r>
        <w:t>Les frais de procédure par 400 francs sont mis à la charge de la recourante (art. 63 al. 1 PA, applicable par le truchement de l'art. 37 LTAF). Ils sont compensés par l'avance de frais déjà fournie (TAF pce 11). La recourante ayant versé 405 francs, cinq francs lui seront remboursés après l'entrée en vigueur du présent arrêt. En outre, vu l'issue du litige, il n'est pas alloué de dépens (art. 64 al. 1 PA, art. 7 al. 1 et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