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C-1128/2006 vom 28. April 2008</w:t>
      </w:r>
    </w:p>
    <w:p>
      <w:r>
        <w:t>Bundesverwaltungsgericht, 2008-04-28, DE</w:t>
      </w:r>
    </w:p>
    <w:p>
      <w:r>
        <w:rPr>
          <w:b/>
        </w:rPr>
        <w:t xml:space="preserve">Quelle: </w:t>
      </w:r>
      <w:r>
        <w:t>https://mcp.opencaselaw.ch/entscheid/bvger_C-1128_2006</w:t>
      </w:r>
    </w:p>
    <w:p>
      <w:r>
        <w:t>FR: TAF C-1128/2006 du 28 avril 2008</w:t>
      </w:r>
    </w:p>
    <w:p>
      <w:r>
        <w:t>IT: TAF C-1128/2006 del 28 aprile 2008</w:t>
      </w:r>
    </w:p>
    <w:p>
      <w:pPr>
        <w:pStyle w:val="Heading2"/>
      </w:pPr>
      <w:r>
        <w:t>Regeste</w:t>
      </w:r>
    </w:p>
    <w:p>
      <w:r>
        <w:t>Bürgerrecht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in Art. 33 VGG aufgeführten Behörde erlassen wurden. Darunter fallen Verfügungen des BFM betreffend erleichterter Einbürgerung (Art. 27 i.V.m. Art. 32 BüG).</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w:t>
      </w:r>
    </w:p>
    <w:p>
      <w:r>
        <w:rPr>
          <w:b/>
        </w:rPr>
        <w:t>E. 1.3</w:t>
      </w:r>
    </w:p>
    <w:p>
      <w:r>
        <w:t>Gemäss Art. 37 VGG richtet sich das Verfahren vor dem Bundesverwaltungsgericht nach dem VwVG, soweit das Gesetz nichts anderes bestimmt.</w:t>
      </w:r>
    </w:p>
    <w:p>
      <w:r>
        <w:rPr>
          <w:b/>
        </w:rPr>
        <w:t>E. 1.4</w:t>
      </w:r>
    </w:p>
    <w:p>
      <w:r>
        <w:t>Der Beschwerdeführer ist als Verfügungsadressat zur Anfechtung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Urteile des Bundesverwaltungsgerichts C-2825/2007 vom 24. Januar 2008 E. 2 und C-135/2006 vom 20. Dezember 2007 E. 2 [mit Hinweisen]).</w:t>
      </w:r>
    </w:p>
    <w:p>
      <w:r>
        <w:rPr>
          <w:b/>
        </w:rPr>
        <w:t>E. 3.1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Seine Einbürgerung setzt gemäss Art. 26 Abs. 1 BüG zudem voraus, dass er in die schweizerischen Verhältnisse eingegliedert ist (Bst. a), die schweizerische Rechtsordnung beachtet (Bst. b) und die innere oder äussere Sicherheit der Schweiz nicht gefährdet (Bst. c).</w:t>
      </w:r>
    </w:p>
    <w:p>
      <w:r>
        <w:rPr>
          <w:b/>
        </w:rPr>
        <w:t>E. 3.2</w:t>
      </w:r>
    </w:p>
    <w:p>
      <w:r>
        <w:t>Sämtliche Einbürgerungsvoraussetzungen müssen sowohl im Zeitpunkt der Gesuchseinreichung als auch anlässlich der Einbürgerungsverfügung erfüllt sein (BGE 132 ll 113 E. 3.2 S. 115, BGE 130 ll 482 E. 2 S. 483 f. mit Hinweisen, BGE 128 ll 97 E. 3a S. 98 f.).</w:t>
      </w:r>
    </w:p>
    <w:p>
      <w:r>
        <w:rPr>
          <w:b/>
        </w:rPr>
        <w:t>E. 4</w:t>
      </w:r>
    </w:p>
    <w:p>
      <w:r>
        <w:t>Das Bundesamt lehnt die erleichterte Einbürgerung vor allem ab, weil es am Bestand einer ehelichen Gemeinschaft im Sinne von Art. 27 Abs. 1 BüG zweifelt (vgl. hierzu BGE 130 II 482 E. 2 S. 483 f., BGE 130 II 169 E. 2.3.1 S. 171 f., BGE 128 II 97 E. 3a S. 98 f., BGE 121 II 49 E. 2b S. 52). Aufgrund der in der Zwischenzeit eingetreten Veränderungen im Sachverhalt steht heute allerdings die Voraussetzung der Beachtung der schweizerischen Rechtsordnung (Art. 26 Abs. 1 Bst. b BüG) im Vordergrund. Die Parteien erhielten im Rahmen eines zweiten Schriftenwechsels Gelegenheit, sich ergänzend zum genannten Einbürgerungserfordernis zu äussern.</w:t>
      </w:r>
    </w:p>
    <w:p>
      <w:r>
        <w:rPr>
          <w:b/>
        </w:rPr>
        <w:t>E. 4.1</w:t>
      </w:r>
    </w:p>
    <w:p>
      <w:r>
        <w:t>Die in Art. 26 Abs. 1 Bst. b BüG festgehaltene Einbürgerungsvoraussetzung der Beachtung der schweizerischen Rechtsordnung bedeutet, dass der Gesuchsteller einen guten straf- und betreibungsrechtlichen Leumund haben muss (vgl. hierzu die Botschaft zur Änderung des Bürgerrechtsgesetzes vom 26. August 1987, BBl 1987 lll 305 u. 309). In der Praxis wird von einem Einbürgerungswilligen verlangt, dass er in den letzten fünf Jahren vor der erleichterten Einbürgerung die Rechtsordnung der Schweiz sowie allfälliger anderer Aufenthaltsstaaten eingehalten hat. Ferner dürfen keine ungelöschten Vorstrafen vorliegen und keine Strafverfahren in der Schweiz oder in anderen Staaten gegen ihn hängig sein. Gelöschte Einträge sind hingegen nicht mehr relevant. Darüber hinaus darf der Betroffene generell keine Delikte begangen haben, für welche er auch heute noch eine Strafverfolgung oder eine Verurteilung zu gewärtigen hat. Schliesslich sollen weder hängige Betreibungen noch Steuerausstände bestehen (ausgenommen, wenn entsprechende Steuervereinbarungen getroffen wurden) und es dürfen in den der erleichterten Einbürgerung vorangehenden fünf Jahren keine Verlustscheine ausgestellt worden sein (vgl. Urteile des Bundesverwaltungsgerichts C-1217/2006 vom 15. Januar 2008 E. 5 und C-1216/2006 vom 9. November 2007 E. 4).</w:t>
      </w:r>
    </w:p>
    <w:p>
      <w:r>
        <w:rPr>
          <w:b/>
        </w:rPr>
        <w:t>E. 4.2</w:t>
      </w:r>
    </w:p>
    <w:p>
      <w:r>
        <w:t>Die Abklärungen während des Instruktionsverfahrens haben ergeben, dass der Beschwerdeführer vom Obergericht des Kantons Bern im Appellationsverfahren am 7. Dezember 2005 wegen vollendeten Betrugs und versuchten Betrugs zu vier Monaten Gefängnis (bedingt bei einer Probezeit von zwei Jahren), zu vier Jahren Landesverweisung (bedingt mit einer Probezeit von zwei Jahren) und zur Bezahlung einer Ersatzforderung von Fr. 5'000.- an den Kanton Bern verurteilt worden ist. Das Bundesgericht hat dieses Urteil am 6. November 2006 bestätigt (siehe das entsprechende Urteil 6S.168/2006 vom 6. November 2006). Es steht somit ausser Frage, dass er im massgebenden Zeitraum vor dem Entscheid über seine erleichterte Einbürgerung strafrechtlich negativ in Erscheinung getreten ist, womit es an einer unabdingbaren Einbürgerungsvoraussetzung mangelt.</w:t>
      </w:r>
    </w:p>
    <w:p>
      <w:r>
        <w:rPr>
          <w:b/>
        </w:rPr>
        <w:t>E. 4.3</w:t>
      </w:r>
    </w:p>
    <w:p>
      <w:r>
        <w:t>Dass der Beschwerdeführer bei der Gesuchseinreichung einen unbescholtenen Ruf im Sinne von Art. 26 Abs. 1 Bst. b BüG genossen hat (vgl. Auszug aus dem Schweizerischen Strafregister vom 9. Oktober 2001), ändert an diesem Ergebnis nichts. Wie an anderer Stelle erwähnt, müssen sämtliche Voraussetzungen der erleichterten Einbürgerung auch im Zeitpunkt der Einbürgerungsverfügung erfüllt sein. Dem Gesuchsteller obliegt hierbei eine Mitwirkungs- bzw. Auskunftspflicht, was bedeutet, dass er die Behörde unaufgefordert darüber zu informieren hat, wenn besagte Voraussetzungen nicht vollständig vorliegen (BGE 132 ll 113 E. 3.2 S. 115 f.). Diese Mitwirkungs- und Auskunftspflicht besteht selbst dann, wenn sich die Auskunft zum Nachteil des Betroffenen auswirkt (vgl. BGE 132 ll 113 E. 3.2 S. 115 f. oder das Urteil des Bundesgerichts 5A.9/2006 vom 7. Juli 2006 E. 2.4.1). Ab wann genau der Beschwerdeführer sich im Klaren war, dass gegen ihn ein Strafverfahren eingeleitet worden ist, lässt sich aufgrund der Akten nicht beantworten. Tatsache ist, dass das Bundesamt für Justiz (BJ) wegen der in Frage stehenden Delikte bereits am 27. Mai 2002 - also noch vor Erlass der angefochtenen Verfügung - ein Rechtshilfeersuchen in die Wege geleitet hat. Spätestens zu Beginn des Rechtsmittelverfahrens betreffend erleichterter Einbürgerung musste er jedoch wohl davon Kenntnis haben, dass gegen ihn strafrechtlich ermittelt wird. Der erstinstanzliche Entscheid in diesem umfangreichen Strafprozess, in den eine Reihe weiterer Angeschuldigter involviert war, erging am 22. Dezember 2003. Dass er wusste bzw. wissen musste, dass ein Strafverfahren wegen derartiger Delikte einer erleichterten Einbürgerung entgegensteht, bedarf in diesem Zusammenhang keiner näheren Erläuterungen. Aus den aufgeführten Gründen wäre der Beschwerdeführer gehalten gewesen, das BFM bzw. die Beschwerdeinstanz über das hängige Strafverfahren zu informieren. Losgelöst davon verlangt die Einbürgerungsvoraussetzung des Beachtens der schweizerischen Rechtsordnung, wie schon dargelegt, dass zum Zeitpunkt der erleichterten Einbürgerung kein Strafverfahren hängig ist und keine ungelöschten Vorstrafen vorliegen. Letzteres ist beim Beschwerdeführer, wie ein aktueller Auszug aus dem Schweizerischen Strafregister vom 7. April 2008 zeigt, nicht der Fall.</w:t>
      </w:r>
    </w:p>
    <w:p>
      <w:r>
        <w:rPr>
          <w:b/>
        </w:rPr>
        <w:t>E. 4.4</w:t>
      </w:r>
    </w:p>
    <w:p>
      <w:r>
        <w:t>Dass der Beschwerdeführer in erster Instanz freigesprochen worden war und er seine Beteiligung an den Straftaten nie eingestanden hat, führt nicht dazu, dass das Merkmal der Beachtung der Rechtsordnung als erfüllt betrachtet werden kann. Abgesehen davon handelt es sich bei den der rechtskräftigen Verurteilung durch das Obergericht des Kantons Bern zu Grunde liegenden Delikten keineswegs um Bagatellen. Bei dieser Sachlage erübrigt sich die Prüfung der Frage, ob eine eheliche Gemeinschaft im Sinne von Art. 27 Abs. 1 BüG besteht.</w:t>
      </w:r>
    </w:p>
    <w:p>
      <w:r>
        <w:rPr>
          <w:b/>
        </w:rPr>
        <w:t>E. 5</w:t>
      </w:r>
    </w:p>
    <w:p>
      <w:r>
        <w:t>Zusammenfassend ist festzustellen, dass der Beschwerdeführer die Voraussetzung der Beachtung der schweizerischen Rechtsordnung gemäss Art. 26 Abs. 1 Bst. b BüG nicht erfüllt.</w:t>
      </w:r>
    </w:p>
    <w:p>
      <w:r>
        <w:rPr>
          <w:b/>
        </w:rPr>
        <w:t>E. 6</w:t>
      </w:r>
    </w:p>
    <w:p>
      <w:r>
        <w:t>Aus diesen Darlegungen folgt, dass die angefochtene Verfügung - im Ergebnis - Bundesrecht nicht verletzt (Art. 49 VwVG). Die Beschwerde ist demzufolge abzuweisen.</w:t>
      </w:r>
    </w:p>
    <w:p>
      <w:r>
        <w:rPr>
          <w:b/>
        </w:rPr>
        <w:t>E. 7</w:t>
      </w:r>
    </w:p>
    <w:p>
      <w:r>
        <w:t>Bei diesem Ausgang des Verfahrens sind dem Beschwerdeführer die Kosten aufzuerlegen (Art. 63 Abs. 1 VwVG i.V.m. Art. 1, Art. 2 und Art. 3 Bst. b des Reglements vom 11. Dezember 2006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