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C-1126/2006 vom 13. März 2008</w:t>
      </w:r>
    </w:p>
    <w:p>
      <w:r>
        <w:t>Bundesverwaltungsgericht, 2008-03-13, FR</w:t>
      </w:r>
    </w:p>
    <w:p>
      <w:r>
        <w:rPr>
          <w:b/>
        </w:rPr>
        <w:t xml:space="preserve">Quelle: </w:t>
      </w:r>
      <w:r>
        <w:t>https://mcp.opencaselaw.ch/entscheid/bvger_C-1126_2006</w:t>
      </w:r>
    </w:p>
    <w:p>
      <w:r>
        <w:t>FR: TAF C-1126/2006 du 13 mars 2008</w:t>
      </w:r>
    </w:p>
    <w:p>
      <w:r>
        <w:t>IT: TAF C-1126/2006 del 13 marzo 2008</w:t>
      </w:r>
    </w:p>
    <w:p>
      <w:pPr>
        <w:pStyle w:val="Heading2"/>
      </w:pPr>
      <w:r>
        <w:t>Regeste</w:t>
      </w:r>
    </w:p>
    <w:p>
      <w:r>
        <w:t>Droit de cité</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et l'art. 34 LTAF. En particulier, les décisions rendues par l'ODM (qui constitue une unité de l'administration fédérale au sens de l'art. 33 let. d LTAF) en matière de naturalisation ordinaire sont susceptibles de recours au TAF, qui statue définitivement (cf. art. 51 al. 1 LN, en relation avec l'art. 83 let. b de la loi fédérale du 17 juin 2005 sur le Tribunal fédéral [LTF, RS 173.110]).</w:t>
      </w:r>
    </w:p>
    <w:p>
      <w:r>
        <w:rPr>
          <w:b/>
        </w:rPr>
        <w:t>E. 1.2</w:t>
      </w:r>
    </w:p>
    <w:p>
      <w:r>
        <w:t>Les affaires pendantes devant les commissions fédérales de recours ou d'arbitrage ou devant les services de recours des départements au 1er janvier 2007 sont traitées par le Tribunal administratif fédéral dans la mesure où il est compétent (cf. art. 53 al. 2 phr. 1 LTAF). Ces affaires sont traitées selon le nouveau droit de procédure (cf. art. 53 al. 2 phr. 2 LTAF). A moins que la LTAF n'en dispose autrement, la procédure devant le Tribunal administratif fédéral est régie par la PA (cf. art 37 LTAF).</w:t>
      </w:r>
    </w:p>
    <w:p>
      <w:r>
        <w:rPr>
          <w:b/>
        </w:rPr>
        <w:t>E. 1.3</w:t>
      </w:r>
    </w:p>
    <w:p>
      <w:r>
        <w:t>A._______, qui est directement touché par la décision entreprise, a qualité pour recourir (cf. art. 48 PA). Son recours, présenté dans la forme et les délais prescrits par la loi, est recevable (cf. art. 50 et art. 52 PA).</w:t>
      </w:r>
    </w:p>
    <w:p>
      <w:r>
        <w:rPr>
          <w:b/>
        </w:rPr>
        <w:t>E. 2.1</w:t>
      </w:r>
    </w:p>
    <w:p>
      <w:r>
        <w:t>Dans la procédure ordinaire de naturalisation, la nationalité suisse s'acquiert par la naturalisation dans un canton et une commune. La naturalisation n'est valable que si une autorisation fédérale a été accordée par l'office compétent (art. 12 al. 1 et 2 LN). L'autorisation est accordée par l'office. Elle est accordée pour un canton déterminé, la durée de sa validité est de trois ans et peut être prolongée (cf. art. 13 LN).</w:t>
      </w:r>
    </w:p>
    <w:p>
      <w:r>
        <w:rPr>
          <w:b/>
        </w:rPr>
        <w:t>E. 2.2</w:t>
      </w:r>
    </w:p>
    <w:p>
      <w:r>
        <w:t>Conformément à l'art. 14 LN, avant l'octroi de l'autorisation, on s'assurera de l'aptitude du requérant à la naturalisation. On examinera en particulier si le requérant: a. s'est intégré dans la communauté suisse; b. s'est accoutumé au mode de vie et aux usages suisses; c. se conforme à l'ordre juridique suisse; et, d. ne compromet pas la sûreté intérieure ou extérieure de la Suisse.</w:t>
      </w:r>
    </w:p>
    <w:p>
      <w:r>
        <w:rPr>
          <w:b/>
        </w:rPr>
        <w:t>E. 2.3</w:t>
      </w:r>
    </w:p>
    <w:p>
      <w:r>
        <w:t>L'étranger ne peut demander l'autorisation que s'il a résidé en Suisse pendant douze ans, dont trois au cours des cinq années qui précèdent la requête (art. 15, al. 1 LN). Au sens de la loi, la résidence est, pour l'étranger, la présence en Suisse conforme aux dispositions légales sur la police des étrangers (art. 36, al. 1 LN).</w:t>
      </w:r>
    </w:p>
    <w:p>
      <w:r>
        <w:rPr>
          <w:b/>
        </w:rPr>
        <w:t>E. 3</w:t>
      </w:r>
    </w:p>
    <w:p>
      <w:r>
        <w:t>Le recourant peut invoquer devant le Tribunal administratif fédéral la violation du droit fédéral, y compris l'excès ou l'abus du pouvoir d'appréciation, la constatation inexacte ou incomplète des faits pertinents ainsi que l'inopportunité de la décision entreprise (cf. art. 49 PA). A teneur de l'art. 62 al. 4 PA, l'autorité de recours n'est pas liée par les motifs invoqués à l'appui du recours. Aussi peut elle admettre ou rejeter le pourvoi pour d'autres motifs que ceux invoqués. Dans sa décision, elle prend en considération l'état de fait et de droit régnant au moment où elle statue (cf. ATF 129 II 215 consid. 1.2, publication partielle de l'arrêt du Tribunal fédéral 2A.451/2002 du 28 mars 2003).</w:t>
      </w:r>
    </w:p>
    <w:p>
      <w:r>
        <w:rPr>
          <w:b/>
        </w:rPr>
        <w:t>E. 4</w:t>
      </w:r>
    </w:p>
    <w:p>
      <w:r>
        <w:t>En l'espèce, A._______ est arrivé en Suisse le 22 juillet 1992 et sa dernière autorisation de séjour pour études est arrivée à échéance le 31 juillet 2001. Bien qu'il ait été autorisé à poursuivre son séjour en Suisse par l'effet suspensif des recours qu'il a introduits contre les décisions de l'Office cantonal de la population du 12 avril 2002, puis de l'Office fédéral des migrations du 9 décembre 2003, il s'est retrouvé dépourvu de tout titre de séjour en Suisse depuis la décision de refus d'approbation et de renvoi de Suisse prononcée sur recours le 28 juin 2004 par le DFJP. Aussi, à la date de ce dernier prononcé, le recourant ne remplissait pas la condition des 12 années de résidence en Suisse accomplies en conformité avec les dispositions légales sur la police des étrangers, condition formelle posée par les art. 15 al. 1 et 36 al. 1 LN à la naturalisation. Le Tribunal constate au surplus que, lorsqu'il a déposé sa demande de naturalisation le 7 octobre 2004, A._______ n'avait non seulement plus de titre de séjour en Suisse, mais faisait même déjà l'objet d'une décision de renvoi exécutoire à laquelle il refusait de se soumettre, poursuivant son séjour en Suisse, alors qu'un délai au 30 septembre 2004 lui avait été imparti pour quitter ce pays. Il convient de relever ici que, dans son arrêt du 16 août 2006, par lequel il a confirmé les décisions de refus d'exception aux mesures de limitation rendues par l'ODM et le DFJP, le Tribunal fédéral a notamment retenu ce qui suit: "Lorsqu'il a déposé sa demande de naturalisation, le recourant faisait l'objet d'une décision de renvoi exécutoire. Il ne remplissait donc pas les conditions du règlement d'application du 15 juillet 1992 de la loi sur la nationalité genevoise. En effet, sur la base de l'art. 11 al. 2 lettre c dudit règlement, la procédure est engagée si le candidat est au bénéfice d'un titre de séjour ou d'établissement valable pendant toute la durée de la procédure. A._______ ne peut donc pas invoquer la naturalisation en cours pour obtenir une autorisation de séjour alors qu'il aurait déjà dû avoir quitté le pays au moment du dépôt de sa demande. Comme l'a relevé à juste titre le Département fédéral, admettre le contraire équivaudrait à cautionner le comportement discutable du recourant, qui a multiplié les procédures afin de prolonger artificiellement son séjour pour études en Suisse au point d'atteindre la durée prescrite pour le dépôt d'une demande de naturalisation". C'est ici le lieu de souligner que A._______ était d'ailleurs parfaitement conscient qu'il ne remplissait pas les conditions de résidence imposée par les art. 15 et 36 LN à tout candidat à la naturalisation suisse, puisqu'il a précisément sollicité, le 24 janvier 2005, l'octroi d'une exception aux mesures de limitation dans le seul but de disposer temporairement d'un titre de séjour en Suisse à des fins de naturalisation. Dans ces circonstances, on peut se demander si l'ODM n'aurait pas dû refuser d'entrer en matière sur la demande de naturalisation du recourant, plutôt que de se prononcer sur le fond de cette requête. Cette question peut toutefois demeurer indécise, car, pour les motifs exposés supra, le recours doit de toute façon être rejeté. Par surabondance, au vu des considérations émises par le Tribunal fédéral dans son arrêt du 16 août 2006 au sujet des conditions de séjour exigées pour l'ouverture d'une procédure de naturalisation, le Service cantonal des naturalisations, lequel avait pourtant constaté que l'intéressé n'était alors titulaire d'aucun titre de séjour en Suisse, n'avait pas à soumettre son dossier à l'ODM. Dans la mesure où le recourant ne remplit déjà pas les conditions formelles de résidence posées par les art. 15 et 36 LN à l'ouverture d'une procédure de naturalisation ordinaire, le Tribunal juge superflu d'examiner encore si celui-ci remplit les conditions d'intégration posées par l'art. 14 LN et se dispensera donc de se prononcer sur l'argumentation développée à ce propos par l'ODM et par le recourant.</w:t>
      </w:r>
    </w:p>
    <w:p>
      <w:r>
        <w:rPr>
          <w:b/>
        </w:rPr>
        <w:t>E. 5</w:t>
      </w:r>
    </w:p>
    <w:p>
      <w:r>
        <w:t>Il ressort de ce qui précède que la décision attaquée est conforme au droit et que le recours doit donc être rejeté. Compte tenu de l'issue de la cause, il y a lieu de mettre les frais de procédure à la charge du recourant (cf. art. 63 al 1 PA et art. 1 à 3 du règlement concernant les frais, dépens et indemnités fixés par le Tribunal administratif fédéral [FITAF, RS 173.320.2]). dispositif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