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C-1125/2010 vom 27. Juli 2010</w:t>
      </w:r>
    </w:p>
    <w:p>
      <w:r>
        <w:t>Bundesverwaltungsgericht, 2010-07-27, FR</w:t>
      </w:r>
    </w:p>
    <w:p>
      <w:r>
        <w:rPr>
          <w:b/>
        </w:rPr>
        <w:t xml:space="preserve">Quelle: </w:t>
      </w:r>
      <w:r>
        <w:t>https://mcp.opencaselaw.ch/entscheid/bvger_C-1125_2010</w:t>
      </w:r>
    </w:p>
    <w:p>
      <w:r>
        <w:t>FR: TAF C-1125/2010 du 27 juillet 2010</w:t>
      </w:r>
    </w:p>
    <w:p>
      <w:r>
        <w:t>IT: TAF C-1125/2010 del 27 luglio 2010</w:t>
      </w:r>
    </w:p>
    <w:p>
      <w:pPr>
        <w:pStyle w:val="Heading2"/>
      </w:pPr>
      <w:r>
        <w:t>Regeste</w:t>
      </w:r>
    </w:p>
    <w:p>
      <w:r>
        <w:t>Restitution des prestations sociales et remise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l'octroi de rentes de vieillesse peuvent être contestées devant le Tribunal administratif fédéral conformément à l'art. 85bis al. 1 de la loi fédérale du 20 décembre 1946 sur l'assurance-vieillesse et survivants (LAVS, RS 831.10).</w:t>
      </w:r>
    </w:p>
    <w:p>
      <w:r>
        <w:rPr>
          <w:b/>
        </w:rPr>
        <w:t>E. 2.1</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2.2</w:t>
      </w:r>
    </w:p>
    <w:p>
      <w:r>
        <w:t>En l'espèce, 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il est entré en matière sur le fond du recours.</w:t>
      </w:r>
    </w:p>
    <w:p>
      <w:r>
        <w:rPr>
          <w:b/>
        </w:rPr>
        <w:t>E. 3.1</w:t>
      </w:r>
    </w:p>
    <w:p>
      <w:r>
        <w:t>L'accord du 21 juin 1999 entre la Suisse et la Communauté européenne et ses Etats membres sur la libre circulation des personnes (ALCP, RS 0.142.112.681) est entré en vigueur le 1er juin 2002. A cette date sont également entrés en vigueur son annexe II - qui règle la coordination des systèmes de sécurité sociale -,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21 mars 1972 du Conseil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de l'accord, dans la mesure où la même matière est régie par l'accord.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 L'art. 153a al. 1 let. a LAVS rend par ailleurs expressément applicables, dans la présente cause, l'ALCP et les règlements (CEE) n° 1408/71 du 14 juin 1971 du Conseil et (CEE) n° 574/72 du 21 mars 1972 du Conseil relativement à l'application du règlement (CEE) n° 1408/71.</w:t>
      </w:r>
    </w:p>
    <w:p>
      <w:r>
        <w:rPr>
          <w:b/>
        </w:rPr>
        <w:t>E. 3.2</w:t>
      </w:r>
    </w:p>
    <w:p>
      <w:r>
        <w:t>Du point de vue temporel, l'ALCP et les règlements auxquels il fait référence sont applicables en l'espèce, puisque l'accord est entré en vigueur avant l'accomplissement, par le recourant, de l'âge ouvrant éventuellement droit à une rente de vieillesse suisse (18 avril 2010; cf. dispositions finales de la modification de la LAVS du 7 octobre 1994, let. d), respectivement avant la naissance du droit à une telle rente (1er mai 2010; art. 21 al. 2 LAVS) et l'adoption de la décision sur opposition litigieuse (28 janvier 2010). De même, cette réglementation est applicable au recourant du point de vue personnel: ressortissant d'un Etat membre, il doit être considéré comme un travailleur qui est ou a été soumis à la législation d'un ou de plusieurs Etats membres (art. 2 par. 1 du règlement 1408/71). Du point de vue matériel, le règlement 1408/71 s'applique à toutes les législations relatives aux branches de sécurité sociale qui concernent les prestations de vieillesse (art. 4 par. 1 let. c dudit règlement).</w:t>
      </w:r>
    </w:p>
    <w:p>
      <w:r>
        <w:rPr>
          <w:b/>
        </w:rPr>
        <w:t>E. 4</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5.1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5.2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6.1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6.2</w:t>
      </w:r>
    </w:p>
    <w:p>
      <w:r>
        <w:t>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réf. cit.),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319 consid. 5a; arrêt H 139/06 du 5 octobre 2006 du Tribunal fédéral consid. 2.2). Selon la jurisprudence, la rectification du compte individuel englobe toute la durée de cotisations de l'assuré, également les années de cotisations pour lesquelles le paiement des cotisations est prescrit au sens de l'art. 16 al. 1 LAVS (RCC 1984 p. 184 et 459). L'art. 30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doit être apportée, celle d'une relation de travail n'étant pas suffisante (ATF 130 V 335 consid. 4.1).</w:t>
      </w:r>
    </w:p>
    <w:p>
      <w:r>
        <w:rPr>
          <w:b/>
        </w:rPr>
        <w:t>E. 6.3</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réf. cit.) -, doit être obligatoirement et uniquement effectuée sur la base des "Tables pour la détermination de la durée présumable de cotisations des années 1948 - 1968", publiées par l'Office fédéral des assurances sociales (OFAS) en annexe des Directives concernant les rentes de l'assurance-vieillesse, survivants et invalidité fédérale (DR, appendice IX, p. 312 ss; art. 50a RAVS; ATF 107 V 16 consid. 3b et arrêt du Tribunal fédéral H 107/03 du 3 février 2004 consid. 2.3 et réf. cit.).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(arrêts du Tribunal fédéral H 94/84 du 24 juillet 1985 et H 195/01 du 17 juillet 2002), pour autant qu'ils aient versé la cotisation minimale (cf. art. 28 et 50 RAVS).</w:t>
      </w:r>
    </w:p>
    <w:p>
      <w:r>
        <w:rPr>
          <w:b/>
        </w:rPr>
        <w:t>E. 7.1</w:t>
      </w:r>
    </w:p>
    <w:p>
      <w:r>
        <w:t>L'autorité inférieure, dans sa décision sur opposition du 28 janvier 2010, a retenu que seul un revenu de Fr. 9'400.- réalisé en 1964 peut être porté à l'actif du recourant, ce qui en application des tables topiques de l'OFAS correspond à une période de travail de 10 mois; la CSC a dès lors considéré que l'intéressé ne remplissait pas l'exigence de la durée minimale de cotisations et ainsi rejeté sa demande de rente vieillesse. Le recourant, pour sa part, a argué avoir travaillé 13 mois au total en Suisse, en 1964 et 1965, et ainsi avoir droit à une rente vieillesse.</w:t>
      </w:r>
    </w:p>
    <w:p>
      <w:r>
        <w:rPr>
          <w:b/>
        </w:rPr>
        <w:t>E. 7.2</w:t>
      </w:r>
    </w:p>
    <w:p>
      <w:r>
        <w:t>Le Tribunal de céans relève tout d'abord que le recourant a travaillé en Suisse en tant que saisonnier et qu'il n'avait donc pas de domicile légal en Suisse (cf. supra 6.3). Dans ces circonstances, la durée de cotisations déterminante pour le calcul de la rente AVS correspond à la période pendant laquelle il a exercé en Suisse une activité lucrative (art. 1a al. 1 let. b LAVS).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Celui-ci a donc l'obligation d'apporter toute preuve utile ou du moins tout élément de preuve propre à fonder ses allégations. La procédure administrative fait certes prévaloir la procédure inquisitoriale, mais les parties, particulièrement dans le domaine des assurances sociales, ont en effet le devoir de collaborer à l'instruction de l'affaire (ATF 116 V 26 consid. 3c; 115 V 142 consid. 8a et réf. cit.). Elle oblige ainsi les parties à apporter, dans la mesure où cela peut raisonnablement être exigé d'elles, les preuves commandées par la nature du litige et des faits invoqués, faute de quoi elles risquent de devoir supporter les conséquences de l'absence de preuve (ATF 117 V 261).</w:t>
      </w:r>
    </w:p>
    <w:p>
      <w:r>
        <w:rPr>
          <w:b/>
        </w:rPr>
        <w:t>E. 7.3</w:t>
      </w:r>
    </w:p>
    <w:p>
      <w:r>
        <w:t>Dans la présente espèce, selon les informations recueillies par l'autorité inférieure, le recourant a travaillé en Suisse en 1964 et réalisé un revenu de Fr. 9'400.-. Comme nous l'avons vu (cf. supra 6.3), le compte individuel du recourant (pce 51) ne contient donc aucune donnée relative à la durée de travail et de cotisations. Le recourant a certes allégué avoir exercé son activité durant 13 mois au total, dont une partie en 1965, mais n'a toutefois pas pu apporter la moindre preuve pour corroborer ses dires. Il n'a, en particulier, pas produit de contrat, d'attestation ou de certificat de travail attestant d'une durée d'activité supérieure à une année. La CSC, suite à l'opposition de l'intéressé, s'est adressée à la caisse de compensation compétente, qui a confirmé que le recourant ne figure pas sur les décomptes de salaire de l'année 1965 de l'entreprise B._______ &amp; Cie SA. Il est le lieu de noter, au surplus, que les pièces figurant au dossier indiqueraient plutôt qu'en 1965 le recourant travaillait en France (cf. notamment pce 15). A défaut d'autres indications ou preuves écrites, c'est à bon droit que l'autorité inférieure s'est fondée sur les tables pour la détermination de la durée présumable de cotisations des années 1948 - 1968, dont l'usage est rendu obligatoire par l'art. 50a al. 2 RAVS. Or, selon lesdites tables, un revenu de Fr. 9'400.- réalisé en 1964, par un homme, dans le domaine de la construction, correspond bien - comme l'a retenu l'administration - à 10 mois d'activité (DR appendice IX, p. 334, branche économique 37). Le recourant ne remplit donc pas la condition de la durée minimale de cotisations d'une année de l'art. 29 al. 1 LAVS et n'a pas droit à une rente vieillesse. Le recours du 22 février 2010 doit, partant, être rejeté et la décision sur opposition du 28 janvier 2010 confirmée.</w:t>
      </w:r>
    </w:p>
    <w:p>
      <w:r>
        <w:rPr>
          <w:b/>
        </w:rPr>
        <w:t>E. 8</w:t>
      </w:r>
    </w:p>
    <w:p>
      <w:r>
        <w:t>Au vu de son issue, le présent litige peut être tranché par le juge unique (art. 85bis al. 3 LAVS). Il n'est pas perçu de frais de procédure (art. 85bis al. 2 LAVS) ni alloué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