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C-1124/2006 vom 21. August 2009</w:t>
      </w:r>
    </w:p>
    <w:p>
      <w:r>
        <w:t>Bundesverwaltungsgericht, 2009-08-21, FR</w:t>
      </w:r>
    </w:p>
    <w:p>
      <w:r>
        <w:rPr>
          <w:b/>
        </w:rPr>
        <w:t xml:space="preserve">Quelle: </w:t>
      </w:r>
      <w:r>
        <w:t>https://mcp.opencaselaw.ch/entscheid/bvger_C-1124_2006</w:t>
      </w:r>
    </w:p>
    <w:p>
      <w:r>
        <w:t>FR: TAF C-1124/2006 du 21 août 2009</w:t>
      </w:r>
    </w:p>
    <w:p>
      <w:r>
        <w:t>IT: TAF C-1124/2006 del 21 agosto 2009</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recours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 Au sens de l'art. 83 let. b de la loi du 17 juin 2005 sur le Tribunal fédéral (LTF, RS 173.110) et conformément à sa pratique, le TAF statue définitivement sur la présente affaire (cf. arrêts du TAF C-1123/2006 du 12 septembre 2008 consid. 1.3 et C-1222/2006 du 11 janvier 2008 consid. 1.3). La question de l'exclusion du recours au Tribunal fédéral en ce domaine est toutefois controversée dans la doctrine (cf. notamment KARL HARTMANN/LAURENT MERZ, Einbürgerung : Erwerb und Verlust des Schweizer Bürgerrechts, in Peter Uebersax, Beat Ruedin, Thomas Hugi Yar et Thomas Geiser [Hrsg], Ausländerrecht, Eine umfassende Darstellung der Rechtsstellung von Ausländerinnen und Ausländern in der Schweiz, Von A[syl] bis Z[ivilrecht], Bâle 2009, pp. 624 et 625, ch. 12.92 et autres auteurs cités dans cet article soutenant la thèse de l'admissibilité du recours en matière de droit public contre les décisions du TAF relatives à l'autorisation fédérale de naturalisation; contra notamment CÉLINE GUTZWILLER, Droit de la nationalité et fédéralisme en Suisse, Genève - Zurich - Bâle 2008, pp. 517 et 518, no 1355; ULRICH HÄFELIN, WALTER HALLER et HELEN KELLER, Bundesgericht und Verfassungsgerichtsbarkeit nach der Justizreform, Supplement zur 6. Auflage des «Schweizerischen Bundesstaatsrecht», Zurich - Bâle - Genève 2006, pp. 60 et 61, no 1359). Par ailleurs, dans un arrêt du 28 mai 2008, le Tribunal fédéral a laissé la question ouverte (cf. arrêt 1C_238/2008 consid. 4).</w:t>
      </w:r>
    </w:p>
    <w:p>
      <w:r>
        <w:rPr>
          <w:b/>
        </w:rPr>
        <w:t>E. 1.4</w:t>
      </w:r>
    </w:p>
    <w:p>
      <w:r>
        <w:t>X._______, qui est directement touché par la décision attaquée, a qualité pour recourir (cf.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Sur un plan formel, il convient d'observer que la décision attaquée fait mention, dans son dispositif, d'un rejet de la demande de naturalisation, alors que le dossier du recourant a été soumis par le Département cantonal vaudois des institutions et des relations extérieures à l'Office fédéral en vue de l'octroi de l'autorisation fédérale au sens de l'art. 12 al. 2 LN. Cette informalité ne saurait toutefois prêter à conséquence, dans la mesure, d'une part, où l'appréciation de l'autorité fédérale précitée a clairement pour objet, selon ce qu'il ressort de la décision querellée, l'examen des conditions (liées à l'aptitude du requérant à la naturalisation [art. 14 LN]) auxquelles est subordonnée l'autorisation fédérale et où, d'autre part, le prononcé de cette autorité doit manifestement être interprété comme un refus de donner l'autorisation requise pour une procédure de naturalisation dans le canton de Vaud. Au demeurant, il sied de noter que la procédure de naturalisation proprement dite est exclusivement menée par les autorités cantonales et communales, conformément à l'art. 38 al. 2 Cst. en relation avec l'art. 15a LN, qui consacrent leur compétence conjointe.</w:t>
      </w:r>
    </w:p>
    <w:p>
      <w:r>
        <w:rPr>
          <w:b/>
        </w:rPr>
        <w:t>E. 4.1</w:t>
      </w:r>
    </w:p>
    <w:p>
      <w:r>
        <w:t>Dans la procédure ordinaire de naturalisation, la nationalité suisse s'acquiert par la naturalisation dans un canton et une commune (art. 12 al. 1 LN). La naturalisation n'est valable que si une autorisation fédérale a été accordée par l'office compétent (art. 12 al. 2 LN en relation avec l'art. 38 al. 2 Cst.).</w:t>
      </w:r>
    </w:p>
    <w:p>
      <w:r>
        <w:rPr>
          <w:b/>
        </w:rPr>
        <w:t>E. 4.2</w:t>
      </w:r>
    </w:p>
    <w:p>
      <w:r>
        <w:t>L'autorisation est accordée par l'Office fédéral pour un canton déterminé. La durée de sa validité est de trois ans; elle peut être prolongée. L'autorisation peut être modifiée quant aux membres de la famille qui y sont compris. L'Office fédéral peut révoquer l'autorisation avant la naturalisation lorsqu'il apprend des faits qui, antérieurement connus, auraient motivé un refus (art. 13 al. 1 à 5 LN).</w:t>
      </w:r>
    </w:p>
    <w:p>
      <w:r>
        <w:rPr>
          <w:b/>
        </w:rPr>
        <w:t>E. 4.3.1</w:t>
      </w:r>
    </w:p>
    <w:p>
      <w:r>
        <w:t>A teneur de l'art. 14 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«L'attribution de la nationalité suisse est une question de qualité et non de quantité». C'est ainsi que la prise en compte de la condition de l'aptitude pour la naturalisation a été justifiée lors de l'adoption de la loi sur la nationalité de 1952. Elle a été maintenue dans celle-ci jusqu'à présent (cf. GUTZWILLER, op. cit., p. 231, no 547, avec renvoi au Message du Conseil fédéral relatif à un projet de loi sur l'acquisition et la perte de la nationalité suisse du 9 août 1951, in FF 1951 II 677). La procédure fédérale relative à l'autorisation de naturalisation est caractérisée par la grande liberté d'appréciation dont jouit l'Office fédéral: il n'existe pas, en particulier, de droit à l'octroi de l'autorisation fédérale, quand bien même le candidat à la naturalisation remplirait apparemment toutes les conditions légales (cf. GUTZWILLER, op. cit., pp. 227, 231 et 233, nos 539, 549 et 554; MINH SON NGUYEN, Droit public des étrangers, Berne 2003, p. 716; DOMINIQUE FASEL, La naturalisation des étrangers, Etude de droit fédéral et de droit vaudois, Lausanne 1989, pp. 110 et 276, ainsi que réf. citées). En naturalisant, l'Etat ne répond pas seulement à un désir de l'étranger, il défend en même temps ses propres intérêts (cf. Message du Conseil fédéral du 9 août 1951 précité, FF 1951 II 676). La doctrine reconnaît d'une manière générale à la Confédération certaines compétences dites inhérentes, liées à sa souveraineté. En effet, l'existence même d'un Etat suppose que celui-ci puisse se défendre contre les atteintes susceptibles de lui être portées. Aussi est-il dans la nature des choses que la Confédération veille à sa sûreté extérieure et intérieure. Outre le fait que ces pouvoirs inhérents trouvent leur expression dans diverses dispositions constitutionnelles, l'adoption par la Confédération de différents actes normatifs se rapportant à la sûreté intérieure et extérieure de l'Etat montre que le législateur fédéral s'est aussi fondé sur l'existence de pouvoirs inhérents de la Confédération dans ce domaine (cf. ATF 117 Ia 221 consid. 3a à 3c). Ainsi, la Confédération examine, dans le cadre habituel des demandes de naturalisation ordinaire, s'il existe des informations au niveau fédéral qui empêchent une naturalisation sur le plan du respect de l'ordre juridique et par rapport à un éventuel risque relatif à la sécurité de la Suisse (cf. site internet de l'ODM, http://www.bfm.admin.ch : Thèmes &gt; Naturalisations, Nationalité suisse &gt; Naturalisation &gt; Naturalisation ordinaire; consulté le 24 juillet 2009). En particulier, si, par son attitude, un candidat met en danger la sûreté intérieure ou extérieure de la Suisse, sa naturalisation serait contraire aux intérêts du pays (art. 14 let. d LN). Dans ce cas, la naturalisation ne doit pas être possible. En revanche, si la mise en danger de la sécurité intérieure ou extérieure est uniquement de nature passagère, l'autorisation de naturalisation peut être accordée dès que tout risque est écarté (cf. Message du Conseil fédéral relatif à la modification de la loi sur la nationalité [égalité des droits entre hommes et femmes, nationalité des conjoints lorsque l'un des époux est ressortissant d'un autre Etat, adaptation d'autres dispositions à l'évolution du droit] du 26 août 1987, in FF 1987 III 297).</w:t>
      </w:r>
    </w:p>
    <w:p>
      <w:r>
        <w:rPr>
          <w:b/>
        </w:rPr>
        <w:t>E. 4.3.2</w:t>
      </w:r>
    </w:p>
    <w:p>
      <w:r>
        <w:t>La sûreté intérieure ou extérieure de la Suisse dont il est fait mention à l'art. 14 let d LN est une notion qui est également utilisée dans d'autres domaines du droit. En ce sens, la disposition de l'art. 121 al. 2 Cst. confère au Conseil fédéral la compétence de prononcer «l'expulsion politique» d'étrangers qui menacent la sécurité du pays. Cette disposition, reprise de l'art. 70 de l'ancienne Constitution fédérale de la Confédération suisse du 29 mai 1874 (RO 1 1), fait en effet référence à la notion de mise en danger de la sécurité intérieure et extérieure du pays (cf. Message du Conseil fédéral relatif à une nouvelle constitution fédérale du 20 novembre 1996, in FF 1997 I 343; voir aussi Message du Conseil fédéral du 26 août 1987 précité). Or, si les ressortissants étrangers qui compromettent la sécurité de la Suisse sont susceptibles d'être expulsés, a fortiori la Confédération ne doit-elle rien faire pour les incorporer dans sa communauté (cf. Gutzwiller, op. cit., p. 238, no 563; Nguyen, op. cit., p. 727; Fasel, op. cit., p. 116 et réf. citées). Sous la notion de mise en danger de la sécurité intérieure et extérieure de la Suisse, on entend en particulier, selon la jurisprudence du Conseil fédéral relative à l'art. 70 aCst., la mise en danger de la primauté du pouvoir étatique dans les domaines militaire et politique.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Etats ou cherchant à modifier par la violence l'ordre étatique établi (cf. Message du Conseil fédéral concernant la loi sur les étrangers du 8 mars 2002, in FF 2002 3569, ad art. 67 du projet de loi portant sur l'expulsion susceptible d'être prononcée en vue du maintien de la sécurité intérieure ou extérieure de la Suisse). Indépendamment du fait que la notion de la mise en danger de la sûreté de la Confédération mentionnée à la let. d est relativement large (cf. en ce sens FASEL, op. cit., p. 225, note de bas de page no 85), il importe d'autre part d'observer que les conditions «matérielles» mises à la naturalisation ne sont pas énumérées de façon exhaustive à l'art. 14 LN, ainsi que cela résulte du texte même de cette disposition. Sont réservés en effet les cas spéciaux dans lesquels l'autorisation ne peut pas être accordée pour d'autres motifs (cf. Message du Conseil fédéral du 26 août 1987 précité; voir également Message du Conseil fédéral du 21 novembre 2001 précité, in FF 2002 1843; cf. aussi HARTMANN/MERZ, op. cit., p. 599, ch. 12.20; GUTZWILLER, op. cit., pp. 233 et 241, no 554 et no 569, ainsi que réf. citées). Il existe en particulier la possibilité pour la Confédération de refuser de donner l'autorisation fédérale lorsque le candidat, comme l'inclut du reste déjà (cf. considérations émises ci-dessus) la notion de mise en danger de la sécurité intérieure et extérieure du pays, présente une menace pour les relations internationales de la Suisse (cf. Message du 21 novembre 2001 précité). Il en sera ainsi par exemple pour une personne qui a été active au sein ou pour des organisations dont les activités sont propres à déstabiliser la situation politique dans un Etat et dans ses territoires voisins et, de ce fait, compromettre les relations entre la Suisse et des Etats tiers (cf. GUTZWILLER, op. cit., p. 238, no 563, avec renvoi notamment à l'ATF 129 II 193 et à une décision de la Cour européenne des droits de l'homme du 18 janvier 2001 déclarant irrecevable la requête d'Ahmed Zaoui c/Suisse, in Jurisprudence des autorités administratives de la Confédération [JAAC] 65.139). En effet, la situation sécuritaire de la Suisse dépend également, pour une part non négligeable, de la qualité de ses relations avec les pays tiers, la coopération internationale revêtant une importance cruciale dans le cadre des mesures qu'il convient de mettre en oeuvre pour prévenir et combattre les dangers menaçant la Suisse (cf. extrait de la décision du Conseil fédéral du 16 mai 2001 en la cause X contre le Département fédéral de justice et police publié dans la JAAC 65.93).</w:t>
      </w:r>
    </w:p>
    <w:p>
      <w:r>
        <w:rPr>
          <w:b/>
        </w:rPr>
        <w:t>E. 4.3.3</w:t>
      </w:r>
    </w:p>
    <w:p>
      <w:r>
        <w:t>Dans un avis formulé le 22 décembre 1999, l'Office fédéral de la justice a notamment précisé à propos des conditions d'application de l'art. 121 al. 2 Cst. que, pour admettre l'existence d'une mise en danger de la sécurité de la Suisse, consistant notamment dans le fait de nuire aux relations nouées par la Suisse avec d'autres Etats ou d'exercer des activités dirigées contre des Etats étrangers, il suffit que des indices concrets fassent craindre une telle menace, sans qu'il soit besoin que cette dernière se soit déjà produite (cf. extrait de l'avis de droit reproduit in PETER UEBERSAX, PETER MÜNCH, THOMAS GEISER et MARTIN ARNOLD, Ausländerrecht, Ausländerinnen und Ausländern im öffentlichen Recht, Privatrecht, Strafrecht, Steuerrecht und Sozialrecht der Schweiz, Bâle 2002, p. 248, ch. 6.87). Ces mêmes critères sont donc susceptibles d'être retenus pour examiner la question de savoir si un candidat à la naturalisation suisse compromet la sûreté intérieure ou extérieure de la Suisse, en particulier s'il présente une menace pour les relations internationales de ce pays.</w:t>
      </w:r>
    </w:p>
    <w:p>
      <w:r>
        <w:rPr>
          <w:b/>
        </w:rPr>
        <w:t>E. 4.4</w:t>
      </w:r>
    </w:p>
    <w:p>
      <w:r>
        <w:t>C'est le lieu ici encore de préciser la délimitation du pouvoir d'examen dont dispose le TAF en sa qualité d'autorité de recours. Ainsi qu'évoqué plus haut (cf. consid. 2), le TAF, à l'instar des commissions de recours auxquelles il a succédé, examine les décisions qui lui sont soumises en principe avec un plein pouvoir de cognition (cf. Message du Conseil fédéral concernant la révision totale de l'organisation judiciaire fédérale du 28 février 2001, FF 2001 4056). Il découle en effet de l'art. 49 PA (en relation avec l'art. 37 LTAF et avec l'art. 2 al. 4 PA) que le TAF n'a pas seulement à déterminer si la décision de l'administration respecte les règles de droit, mais également si elle constitue une solution adéquate eu égard aux faits (cf. ANDRÉ MOSER/MICHAEL BEUSCH/LORENZ KNEUBÜHLER, Prozessieren vor dem Bundesverwaltungsgericht, in Handbücher für die Anwaltpraxis, vol. X, Bâle 2008, p. 73 no 2.149). Cela ne signifie pas pour autant que l'autorité judiciaire précitée substitue de manière générale son propre pouvoir d'appréciation à celui de l'autorité intimée. Le TAF s'astreint à une certaine retenue dans le contrôle de l'appréciation à laquelle a procédé l'autorité inférieure lorsque la nature des questions litigieuses qui lui sont soumises l'exige, singulièrement lorsque leur analyse nécessite des connaissances techniques ou scientifiques spéciales, lorsqu'il s'agit de circonstances locales que l'autorité qui a rendu la décision connaît mieux, lorsqu'il s'agit d'apprécier des prestations ou un comportement personnel ou encore lorsqu'il s'agit de procéder à une évaluation relevant du domaine de la sécurité. Il en va de même lorsqu'interviennent des considérations ayant trait à l'orientation d'une politique publique ou à la planification (cf. ATAF 2008/18 consid. 4 et 2008/23 consid. 3.3; cf. également sur cette question arrêts du TAF A-5837/2008 du 3 avril 2009 consid. 2.1.1, A-6674/2007 du 4 août 2008 consid. 2 et A-3603/2007/A-4275/2007 du 15 avril 2008 consid. 6; voir aussi notamment ATF 133 II 35 consid. 3 et 131 II 680 consid. 2.3.2; MOSER/BEUSCH/KNEUBÜHLER, op. cit., p. 73 ss no 2.149 ss; ULRICH HÄFELIN/GEORG MÜLLER/FELIX UHLMANN, Allgemeines Verwaltungsrecht, Zurich 2006, no 46A ss, et réf. citées). Le TAF doit également observer une certaine retenue dans son pouvoir d'examen lorsqu'il s'agit, comme en l'espèce, d'apprécier l'aptitude du recourant à bénéficier de la naturalisation suisse, plus particulièrement de déterminer si l'intéressé présente, par son comportement, une menace pour les relations internationales de la Suisse. Outre le fait que l'Office fédéral dispose, lorsqu'il fait application de l'art. 14 LN, d'un large pouvoir d'appréciation (cf. consid. 4.3.1 supra; certains auteurs conférant même à l'autorisation fédérale de naturalisation un caractère discrétionnaire [cf. FASEL, op. cit., p. 54, note de bas de page no 55, et auteurs cités par ce dernier]), l'examen de cette question n'est en effet pas sans avoir des implications politiques (cf. HARTMANN/MERZ, op. cit., p. 595, note de bas de page no 15 et réf. citées), en particulier lorsqu'il s'inscrit dans le cadre de la problématique de la sauvegarde des intérêts de la Suisse au travers de ses relations avec l'étranger. En d'autres termes, les décisions de l'ODM refusant l'octroi de l'autorisation fédérale pour ce motif s'avèrent avoir indirectement pour objectif de protéger la sécurité de l'Etat et de maintenir de bonnes relations avec l'étranger, objectif dont la mise en oeuvre est essentiellement dévolue aux autorités gouvernementales et relève d'un pouvoir discrétionnaire soustrait au contrôle judiciaire (cf. sur ce dernier point ATF 121 II 248 consid. 1a; voir également en ce sens l'arrêt du Tribunal fédéral 1A.150/2004 du 27 avril 2006 consid. 10.3). Même si l'art. 14 LN ne saurait être interprété comme conférant un tel pouvoir discrétionnaire à l'ODM, le TAF ne peut se reconnaître en pareille occurrence qu'un pouvoir d'examen réduit. Dans les hypothèses décrites ci-dessus, il est en effet admis que l'autorité supérieure ne s'écartera pas sans nécessité de la conception de l'autorité inférieure disposant d'un important pouvoir d'appréciation (ATF 130 II 449 consid. 4.1, 129 II 331 consid. 3.2; MOSER/BEUSCH/KNEUBÜHLER, op. cit. et réf. mentionnées). Le juge se borne dès lors à vérifier si l'autorité intimée a établi complètement et exactement les faits pertinents et, sur cette base, tenu un juste compte de tous les intérêts en jeu, sans faire entrer en considération des motifs étrangers à la norme appliquée (cf. notamment arrêts du TAF A-6052/2007 du 9 juin 2008 consid. 3 et A-3603/2007/A-4275/2007 du 15 avril 2008 consid. 6; PIERRE MOOR, Droit administratif, vol. I, Berne 1994, p. 383 et réf. citées); autrement dit, il pourra se borner à contrôler l'excès ou l'abus du pouvoir d'appréciation (cf. GUTZWILLER, op. cit., p. 517, no 1354 et réf. citées).</w:t>
      </w:r>
    </w:p>
    <w:p>
      <w:r>
        <w:rPr>
          <w:b/>
        </w:rPr>
        <w:t>E. 5</w:t>
      </w:r>
    </w:p>
    <w:p>
      <w:r>
        <w:t>Dans la motivation de la décision querellée du 7 décembre 2005, l'ODM a retenu qu'il ressortait des propres déclarations du recourant que celui-ci non seulement affichait un engagement au sein de l'opposition algérienne, mais encore entretenait des relations avec une organisation islamiste, voire était même considéré comme un terroriste par les autorités de son pays d'origine, qui refusaient de procéder au renouvellement de son passeport national. Dès lors que l'intéressé devait ainsi être considéré comme «persona non grata» en Algérie en raison de ses agissements politiques, sa naturalisation ne manquerait pas, de l'avis de l'autorité fédérale précitée, d'irriter les autorités de cet Etat et, par voie de conséquence, de nuire à la qualité des relations liant la Suisse à l'Algérie. Pour cette raison, l'ODM a dès lors estimé qu'X._______ ne remplissait pas l'une des conditions permettant d'admettre son aptitude à la naturalisation suisse au sens de l'art. 14 LN.</w:t>
      </w:r>
    </w:p>
    <w:p>
      <w:r>
        <w:rPr>
          <w:b/>
        </w:rPr>
        <w:t>E. 5.1.1</w:t>
      </w:r>
    </w:p>
    <w:p>
      <w:r>
        <w:t>L'examen des pièces du dossier fait apparaître que, dès après la prise de pouvoir opérée par les forces militaires en Algérie au cours du mois de janvier 1992, le recourant s'est rangé publiquement aux côtés des opposants politiques au nouveau régime installé dans ce pays. Ainsi que cela ressort des indications dont il a fait part dans ses diverses écritures, X._______, qui déclare avoir constamment milité pour la défense des droits de l'homme notamment par le biais de conférences et de publications écrites, a en effet relevé qu'il avait condamné à cette époque, dans le cadre de ses activités menées en faveur des droits de l'homme, le coup d'Etat opéré dans son pays, la dissolution du FIS prononcée peu après et la répression qui s'en est suivie (cf. notamment p. 1 de la demande de prolongation de son passeport pour étrangers adressée le 27 février 2004 à l'Office fédéral des réfugiés [Office intégré également depuis le 1er janvier 2005 au sein de l'ODM], p. 2 du procès-verbal signé par l'intéressé lors de l'audition dont il a fait l'objet le 24 août 2004 de la part de Fedpol et p. 2 ch. 6 du mémoire de recours du 9 janvier 2006). Selon ses propres termes, les condamnations exprimées en ce sens lui ont valu de se retrouver «au coeur même de la politique» (cf. p. 2 ch. 8 du mémoire de recours). Affirmant, dans un courrier adressé le 9 juillet 1997 à l'ODR après le rejet par cette autorité d'une demande d'octroi d'un document de voyage pour étrangers, qu'il était fiché dans sa patrie comme opposant, le recourant a explicité, dans une requête adressée ultérieurement à ce même Office (cf. ch. 2 et 3 de la demande de prolongation de passeport pour étrangers du 27 février 2004), que le refus des autorités algériennes de lui délivrer des papiers de voyage nationaux était lié «en grande partie» à l'activisme politique qu'il avait déployé depuis le début de l'année 1992 en vue de dénoncer les violations des droits de l'homme dans son pays et, pour le reste, à la communication aux services secrets algériens d'un document du Ministère public de la Confédération où figurait son nom en tant que membre sympathisant du FIS.</w:t>
      </w:r>
    </w:p>
    <w:p>
      <w:r>
        <w:rPr>
          <w:b/>
        </w:rPr>
        <w:t>E. 5.1.2</w:t>
      </w:r>
    </w:p>
    <w:p>
      <w:r>
        <w:t>Bien qu'X._______ s'en défende, les propos qu'il a formulés au cours de la procédure de naturalisation révèlent que, parallèlement à son engagement pour la défense des droits de l'homme et à ses condamnations publiques formulées à l'endroit du nouveau régime installé dans son pays depuis 1992, l'intéressé a de plus entretenu des rapports réguliers et privilégiés non seulement avec les membres du FIS, mais aussi avec des responsables principaux de ce parti, dont les agissements ont conduit les autorités suisses à prendre à leur endroit les mesures nécessaires en vue d'assurer la sauvegarde de la sécurité intérieure et extérieure du pays. Même s'il soutient que les relations nouées avec les responsables concernés dudit mouvement (en particulier avec un des responsables de cette organisation décrit par l'intéressé comme un des plus actifs responsables en Suisse) n'avaient qu'un caractère privé et professionnel, en ce sens qu'elles étaient de nature strictement cordiale, l'intéressé n'en a pas moins, dans le même temps, admis avoir, dans le cadre de ses travaux de recherche et d'informations sur les droits de l'homme en Algérie, tissé des contacts directs et particuliers, ainsi qu'eu fréquemment affaire avec cette organisation. Le recourant a également indiqué que, grâce aux liens privilégiés noués avec les responsables du FIS, il avait souvent été sollicité par ces derniers pour donner des avis sur des questions liées à la résolution du conflit algérien, invitations auxquelles il avait volontiers donné suite (cf. notamment p. 21 ch. 3.3.4 et pp. 25/26 ch. 4.5 du mémorandum du 14 août 2003 joint au recours, p. 2 de la lettre adressée à l'ODM le 2 novembre 2005, ainsi que p. 3 ch. 9 et p. 9 ch. 2.2.2 du mémoire de recours). Lors de l'audition à laquelle il a été soumis par Fedpol le 24 août 2004, il a en particulier reconnu qu'en dépit de l'engagement qu'il avait antérieurement formulé envers cette autorité quant à son intention de renoncer à l'organisation de réunions susceptibles d'avoir des incidences sur la politique extérieure de la Suisse, il avait pris part, en qualité d'orateur, à une rencontre mise sur pied par le FIS en juillet 2004 à Lavey-Morcles. En outre, il ressort des déclarations faites par X._______ lors de ladite audition qu'il s'est entretenu, à plusieurs reprises, avec B._______, pendant le séjour de celui-ci en Suisse, avant que cet ancien membre de la direction du FIS ne fût expulsé du territoire helvétique en raison des menaces qu'il faisait peser sur la sécurité du pays (art. 70 aCst.).</w:t>
      </w:r>
    </w:p>
    <w:p>
      <w:r>
        <w:rPr>
          <w:b/>
        </w:rPr>
        <w:t>E. 5.2.1</w:t>
      </w:r>
    </w:p>
    <w:p>
      <w:r>
        <w:t>Or, il n'est guère contestable que tant les prises de position du recourant affichant son opposition à l'égard du régime algérien que les liens privilégiés qu'il a entretenus au cours des années passées en Suisse avec les principaux responsables du FIS en ce pays sont connus des autorités algériennes, qui, selon les propres déclarations de l'intéressé, l'auraient, notamment en raison des propos qu'il a tenus en public et des ouvrages dont il est l'auteur, fiché comme opposant et éconduit, pour ces raisons, dans ses tentatives d'obtenir l'établissement d'un nouveau passeport national (cf. consid. 5.1.1 supra; voir également demande de document de voyage suisse adressée à l'ODR le 27 février 2004 et p. 10 ch. 2.2.3 du mémoire de recours). Aux dires d'X._______, le pouvoir algérien, qui aurait tenté, par le biais de plusieurs médias, de l'associer au groupe de personnes à l'origine de la fondation du FIS et de le faire passer pour un membre du Conseil consultatif de ce parti, aurait même opéré des actes d'intimidation envers sa famille restée au pays et orchestré une campagne de dénigrement à son endroit. Dans ce même ordre d'idée, l'intéressé a encore prétendu que sa sécurité ne serait pas garantie s'il se rendait une nouvelle fois auprès de la Représentation algérienne à Genève en vue du renouvellement de son passeport (cf. demande de document de voyage suisse précitée du 27 février 2004).</w:t>
      </w:r>
    </w:p>
    <w:p>
      <w:r>
        <w:rPr>
          <w:b/>
        </w:rPr>
        <w:t>E. 5.2.2</w:t>
      </w:r>
    </w:p>
    <w:p>
      <w:r>
        <w:t>Il résulte de ce qui précède qu'aux yeux des autorités algériennes, le recourant non seulement apparaît comme constituant de longue date l'un des piliers de l'opposition à leur régime, mais est aussi fortement suspecté, sinon d'avoir pris part à la création du FIS, tout au moins d'entretenir des liens étroits avec une partie des principaux responsables de ce parti, qui - convient-il de le rappeler - a été frappé d'interdiction par une sentence d'un tribunal administratif d'Alger le 4 mars 1992. Il est notoire également qu'au cours des années qui ont suivi cette interdiction, le régime algérien a continué de poursuivre et de condamner ceux qui étaient soupçonnés d'être des islamistes armés ou des civils qui les appuyaient, ainsi que les activistes notoires des droits de l'homme, les déserteurs et les réfractaires, les personnes ayant témoigné des actes de tortures commis par leurs collègues (cf. sur les points qui précèdent Jurisprudence de la Commission suisse de recours en matière d'asile [JICRA] 1998/12-75 consid. 5, 1998/26-225 consid. 7b). Dans ces circonstances, la consolidation du statut d'X._______ en Suisse par l'octroi en sa faveur de la nationalité suisse ne manquerait pas d'avoir pour conséquence de compromettre les relations bilatérales nouées avec l'Algérie, qui constitue, selon les informations publiées par le DFAE (cf. site internet du DFAE, http://www.eda.admin.ch : Thèmes &gt; Informations pays &gt; Afrique &gt; Algérie &gt; Relations bilatérales; consulté le 31 juillet 2009), l'un des partenaires les plus importants de la Suisse en Afrique. Certes, après l'interdiction du FIS, l'arrestation et la mise en détention de ses membres les plus influents, l'actuel président Bouteflika a prononcé une amnistie en faveur des membres de ce mouvement suite à l'adoption par le peuple algérien de la loi sur la concorde civile, le 13 janvier 2000 (cf. arrêt du TAF E-3944/2006 du 23 juillet 2007 consid. 4.2). Même si, aujourd'hui, l'Algérie n'est plus confrontée à une situation de guerre civile et si le FIS n'a plus l'importance qu'il avait, le recourant, qui n'a pas véritablement rompu ses liens avec les anciens islamistes militant dans la mouvance de ce parti, poursuit néanmoins sa lutte contre le système politique en place dans son pays, par ses critiques faites envers le régime, ses dénonciations formulées sur le plan de la violation des droits de l'homme et ses invitations au renversement du pouvoir. Dans son argumentaire, X._______ prétend agir à l'écart des différents mouvements politiques présents sur la scène algérienne (cf. en particulier p. 2 de la demande de «reconsidération» adressée le 11 mars 2009 à l'ODM) et oeuvrer dans le cadre strict de la défense des droits de l'homme (cf. notamment p. 8 ch. 2.2.1 du mémoire de recours). Les indications données par l'intéressé font apparaître que ce dernier a effectivement pris part à la création (soit en tant que fondateur ou co-fondateur) d'organisations dont les buts principaux consistent en l'étude, la promotion, ainsi que la défense des droits de l'homme et est l'auteur de nombreuses publications (éditées en particulier par le biais de «l'Institut Hoggar» de Genève [institut de recherche sur le Maghreb]) sur ce sujet notamment (cf. cf. p. 3 ch. 13 et 14 du mémoire de recours). Au vu des pièces versées au dossier, X._______ assume également la fonction de Directeur au sein de la «Fondation Cordoue de Genève» dont les activités visent à favoriser l'échange entre les cultures et les civilisations dans l'esprit de Cordoue, ainsi que de contribuer à la recherche et à enrichir le débat sur la paix dans le monde. Cette facette pacifique de la personnalité du recourant ne saurait toutefois faire oublier l'autre aspect de la personnalité de l'intéressé resté proche de la mouvance islamique désireuse d'un changement radical du régime algérien. S'il comporte, parmi ses membres fondateurs, des personnes provenant de tous bords politiques, le mouvement «Rachad», créé en avril 2007 à l'initiative notamment du recourant, s'appuie néanmoins en partie sur d'anciens membres ou sympathisants d'organisations islamiques, dont en particulier, comme l'admet l'intéressé dans ses observations écrites du 8 juin 2009 (cf. p. 6 desdites observations), un ancien responsable du Bureau exécutif du FIS en Suisse, encore actuellement sous le coup d'une décision du Conseil fédéral prise le 23 octobre 2002 et lui interdisant d'apporter tout soutien quelconque à des actes terroristes ou extrémistes à caratère violent dans le but de perturber l'ordre étatique en Algérie par les moyens de la violence (art. 184 al. 3 Cst.). D'autre part, si X._______ insiste sur le caractère pacifique du mouvement «Rachad» et sur la volonté de ce dernier de contribuer à l'instauration d'un Etat de droit en Algérie, il est pour le moins symptomatique de constater, selon ce qu'il ressort de la Charte dudit mouvement, que celui-ci prône, comme évoqué ci-dessus, un changement «radical» du système politique (cf. p. 2 de la Charte telle que déposée au dossier par le recourant, paragraphe intitulé Résumé, et p. 12 du même document, ch. 4) et est opposé au pouvoir actuel envers lequel il refuse d'adopter «une position qui pourrait l'aider à se recycler» (cf. p. 13 ch. 5 de la Charte), rejetant ainsi implicitement tout dialogue avec ce dernier. Il est tout aussi significatif que la Charte de ce mouvement renferme, sur plusieurs pages, l'énoncé de lourdes accusations portées contre le régime en place, ce qui ne paraît pas, a priori, être le gage d'une amorce d'une modification pacifique du système politique algérien. Dans ce même contexte, il n'est pas sans importance de noter qu'X._______, qui affirme, dans son recours, avoir été approché par un ministre du gouvernement algérien dans le cadre du processus de réconciliation nationale engagé dès 1999 par le Président Bouteflika avec le projet de concorde civile, ne laisse point entendre qu'il aurait manifesté un quelconque intérêt ou geste d'ouverture à l'égard de cette démarche gouvernementale. Or, il est de notoriété publique que les autorités algériennes prêtent une importance particulière à la conduite du processus de réconciliation nationale concrétisé en 2005 par l'adoption de la «Charte pour la paix et la réconciliation nationale». Les divers éléments exposés auparavant sont autant de motifs supplémentaires permettant de conclure qu'en l'état actuel de la situation politique prévalant en Algérie, les relations bilatérales que la Suisse entretient avec ce pays risqueraient de pâtir, de manière significative, de l'octroi à X._______ de la naturalisation suisse.</w:t>
      </w:r>
    </w:p>
    <w:p>
      <w:r>
        <w:rPr>
          <w:b/>
        </w:rPr>
        <w:t>E. 5.2.3</w:t>
      </w:r>
    </w:p>
    <w:p>
      <w:r>
        <w:t>Compte tenu des considérations qui précèdent, le fait que la «Fondation Cordoue de Genève», au sein de laquelle X._______ occupe le poste de Directeur, bénéficie d'un soutien financier de la part du DFAE ne saurait, contrairement à ce que laisse entendre l'intéressé, être réduite à l'expression d'un consentement de ce Département envers les agissements personnels de l'intéressé, ni ne signifie que l'autorité précitée cautionne l'ensemble de ses faits et gestes. Quant aux contributions scientifiques dont la Suisse ne manque pas de tirer bénéfice du fait de l'activité professionnelle du recourant, par le biais de son enseignement au sein de la Faculté de biologie et de médecine de l'Université de Lausanne, ainsi que par les mandats que lui confie l'IRA dans le cadre de séminaires et projets scientifiques, on ne peut, malgré tout le respect que suscite pareil engagement, y voir une raison suffisante qui soit propre à entraîner une appréciation différente du cas et prédominerait sur l'intérêt public au maintien des bonnes relations extérieures de la Suisse. Il en va de même pour les inconvénients qu'occasionnent à l'intéressé les démarches qu'il est amené à entreprendre pour le renouvellement de ses documents de voyage suisses en vue de ses déplacements tant professionnels que privés à l'étranger. Les difficultés relationnelles du recourant avec les autorités algériennes quant à l'établissement d'un passeport national ne sauraient justifier l'octroi à l'intéressé de la naturalisation suisse, ce d'autant que son statut en Suisse ne repose point sur les dispositions légales en matière d'asile.</w:t>
      </w:r>
    </w:p>
    <w:p>
      <w:r>
        <w:rPr>
          <w:b/>
        </w:rPr>
        <w:t>E. 6.1</w:t>
      </w:r>
    </w:p>
    <w:p>
      <w:r>
        <w:t>Dans l'argumentation de son recours, X._______ soulève par ailleurs le grief de violation du principe de l'égalité de traitement, alléguant qu'au cours des dernières années, la nationalité suisse a été octroyée à un grand nombre de sympathisants du FIS, voire à des dignitaires de ce parti, sans que les décisions prises en ce sens n'aient affecté les bonnes relations que la Suisse entretient avec l'Algérie. Le recourant n'étaie pas son affirmation ni ne rend vraisemblable que ces personnes - dont on ignore les coordonnées - se trouveraient dans la même situation que lui et qu'elles bénéficieraient indûment d'un traitement privilégié du point de vue de l'octroi de l'autorisation fédérale en matière de naturalisation ordinaire. Il est donc impossible de juger si le cas de l'intéressé est vraiment comparable aux leurs (cf. dans ce sens l'arrêt du Tribunal fédéral 2A.449/1999 du 10 janvier 2000 consid. 4a/bb). Or, s'il est vrai que, conformément à la maxime inquisitoire, l'autorité de recours établit en principe les faits d'office (art. 12 PA) et que les parties n'ont pas, à proprement parler, la charge de la preuve des faits (ATF 115 V 142 consid. 8a), elles ont cependant l'obligation de collaborer à l'établissement des faits et à la recherche des preuves (art. 13 PA; cf. en ce sens ATF 128 II 139 consid. 2b, 124 II 361 consid. 2b; voir aussi arrêt du Tribunal fédéral 2A.240/2000 du 14 août 2000 consid. 3c). Selon un principe généralement admis en procédure administrative, il incombe à celui qui fait valoir l'existence d'un fait de nature à en déduire un droit d'en apporter la preuve et de supporter les conséquences de l'échec de cette preuve (cf. ATF 125 V 193 consid. 2, 112 Ib 67 consid. 3; voir également arrêt du Tribunal fédéral 2P.16/2006 du 1er juin 2006 consid. 4.1 et réf. citées). Dès lors qu'X._______ ne mentionne dans son recours aucune décision à laquelle le TAF puisse se référer pour apprécier le bien-fondé de son argumentation, c'est par conséquent en vain que l'intéressé se plaint d'une inégalité de traitement. Au demeurant, encore faudrait-il, pour admettre une violation au principe de l'égalité de traitement, que le recourant démontre que les personnes en regard desquelles il invoque un tel grief sont connues des autorités algériennes comme bénéficiant des mêmes conditions de séjour en Suisse et se trouvent, quant à leurs rapports avec ces dernières, dans une même configuration politique conflictuelle. Des considérations identiques doivent être émises en ce qui concerne l'inégalité de traitement dont se prévaut implicitement l'intéressé à l'égard des personnes qui ont obtenu le statut de réfugié en Suisse et auxquelles aurait ensuite été accordée la nationalité suisse. S'agissant du séjour récent d'un ancien haut dirigeant du FIS en Suisse évoqué de surcroît par le recourant dans la lettre qu'il a adressée le 11 mars 2009 à l'ODM, il appert que cette allégation n'est étayée d'aucun élément substantiel propre à établir que les circonstances entourant la présence temporaire de cette personne sur territoire helvétique se seraient inscrites dans le même contexte factuel que celui décrit en la présente cause. L'assertion formulée ainsi par l'intéressé ne comporte dès lors aucune incidence pertinente pour l'examen du cas d'espèce.</w:t>
      </w:r>
    </w:p>
    <w:p>
      <w:r>
        <w:rPr>
          <w:b/>
        </w:rPr>
        <w:t>E. 6.2</w:t>
      </w:r>
    </w:p>
    <w:p>
      <w:r>
        <w:t>Dans ses observations écrites du 8 juin 2009, X._______ soutient enfin que le refus de l'ODM de donner l'autorisation fédérale en vue de sa naturalisation va à l'encontre des libertés d'expression, de réunion et d'association garanties tant par la Convention du 4 novembre 1950 de sauvegarde des droits de l'homme et des libertés fondamentales (CEDH, RS 0.101; à savoir par les art. 10 et 11 de ladite Convention) que par la Constitution suisse (Cst.; soit par les art. 16 et 23 Cst.). En l'occurrence, on ne voit pas en quoi le refus de l'ODM d'accorder l'autorisation fédérale à la naturalisation du recourant constitue une ingérence d'une autorité publique dans l'exercice de chacune des libertés dont se réclame l'intéressé, qui ne saurait, du reste, déduire de ces dernières un droit à obtenir la naturalisation suisse.</w:t>
      </w:r>
    </w:p>
    <w:p>
      <w:r>
        <w:rPr>
          <w:b/>
        </w:rPr>
        <w:t>E. 7</w:t>
      </w:r>
    </w:p>
    <w:p>
      <w:r>
        <w:t>L'appréciation portée par l'ODM sur la menace qu'une éventuelle naturalisation du recourant fait encourir pour la Suisse sur le plan des relations internationales apparaît dès lors conforme au but visé par la disposition de l'art. 14 let d LN, de sorte qu'il n'y a pas lieu de s'en écarter. Au vu de ce qui précède, c'est donc sans arbitraire que l'autorité inférieure a refusé de donner l'autorisation fédérale en vue de la naturalisation d'X._______.</w:t>
      </w:r>
    </w:p>
    <w:p>
      <w:r>
        <w:rPr>
          <w:b/>
        </w:rPr>
        <w:t>E. 8</w:t>
      </w:r>
    </w:p>
    <w:p>
      <w:r>
        <w:t>Il ressort de ce qui précède que, par sa décision du 7 décembre 2005, l'ODM n'a pas violé le droit fédéral, ni constaté des faits pertinents de manière inexacte ou incomplète; en outre, la décision attaquée n'est pas inopportune (cf. art. 49 PA). En conséquence, le recours est rejeté. Vu l'issue de la cause et compte tenu des actes d'instruction intervenus dans le cadre de la présente procédure, il y a lieu de mettre les frais de procédure, par Fr. 1'500.--,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